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Teoria urbanistyki i gospodarki przestrzennej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zw. dr hab. inż. arch. Jan Maciej Chmielewski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GP.NIK503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– 18 godzin, w tym:
a) obecność na wykładach - 8 godzin 
b) obecność na ćwiczeniach - 8 godzin
c) uczestnictwo w egzaminie - 2 godziny
2. Praca własna studenta – 32 godziny, w tym: 
a) przygotowanie do ćwiczeń - 20 godzin
b) zapoznanie się ze wskazaną literaturą - 12 godzin
Łączny nakład pracy studenta wynosi 50 godzin, co odpowiada 2 punktom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0,7 pkt. ECTS - liczba godzin kontaktowych 18, w tym:
a) obecność na wykładach - 8 godzin 
b) obecność na ćwiczeniach - 8 godzin
c) uczestnictwo w egzaminie - 2 godziny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1,1 pkt. ECTS - 28 godzin, w tym:
a) przygotowanie do ćwiczeń - 20 godzin
b) obecność na ćwiczeniach - 8 godzin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Tematyka przedmiotu koresponduje z prowadzonymi projektami urbanistycznymi i planistycznymi.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Rozwinięcie wiedzy z zakresu gospodarki przestrzennej oraz uwarunkowań społeczno – kulturowych, zarówno w sferze teoretycznej jak i przydatności teorii w praktyce projektowej i planistycznej.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
Prezentacja i rozwijanie wiedzy z zakresu gospodarki przestrzennej oraz uwarunkowań społeczno – kulturowych, zarówno w sferze teoretycznej jak i przydatności teorii w praktyce projektowej i planistycznej. Ważną częścią programu jest analiza zachodzących procesów rozwojowych, przedstawiona na przykładach wybranych miast: Sztokholm, Berlin, Londyn, Wiedeń, Helsinki, Stuttgart, Kopenhaga, Drezno, Bruksela, Warszawa, Paryż, Manchester, Espoo i innych. Wykłady są poświęcone kolejno podstawowym pojęciom w urbanistyce, mieszkalnictwu, infrastrukturze społecznej i technicznej, prawom rozwoju, polityce przestrzennej, planowaniu przestrzennemu, śródmieściom, sferze pracy w mieście, przestrzeniom publicznym. 
ĆWICZENIA:
Omawiane są typy zabudowy, zasady programowania zagospodarowania miasta, systemy transportowe, modernizacja i rewitalizacja, urbanistyczna, usługi podstawowe, zieleń, inwentaryzacja urbanistyczna.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Forma zaliczenia wykładu - egzamin.
Uczestnictwo w ćwiczeniach oceniane jest na podstawie wykonanych w czasie zajęć zadań tematycznych. Ocena końcowa z ćwiczeń jest średnią arytmetyczną z poszczególnych projektów.
Ocena łączna jest średnią arytmetyczną z oceny z egzaminu i oceny z ćwiczeń. W przypadku, gdy średnia nie wskazuje wyraźnie oceny (wartości pośrednie), ocena z egzaminu decyduje o podwyższeniu, bądź obniżeniu oceny. 
Oceny wpisywane są według zasady:  5,0 - pięć (4,76 – 5,0), 4,5 - cztery i pół (4,26 - 4,74), 4,0 - cztery (3,76 - 4,25), 3,5 - trzy i pół (3,26 - 3,75), 3,0 - trzy (3,0 - 3,25).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Chmielewski J.M., Teoria urbanistyki w projektowaniu i planowaniu miast, Oficyna Wydawnicza PW, Warszawa 2005.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GP.NIK503_W1 : </w:t>
      </w:r>
    </w:p>
    <w:p>
      <w:pPr/>
      <w:r>
        <w:rPr/>
        <w:t xml:space="preserve">ma podstawową wiedzę o obowiązujących normach i przepisach prawnych z uwzględnieniem warunków technicznych i użytkowych jakim powinny odpowiadać zespoły zabudowy, budynki oraz ich usytuowanie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egzaminu i wykonania zadań praktycznych na ćwiczeniach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S1A_W07</w:t>
      </w:r>
    </w:p>
    <w:p>
      <w:pPr>
        <w:keepNext w:val="1"/>
        <w:spacing w:after="10"/>
      </w:pPr>
      <w:r>
        <w:rPr>
          <w:b/>
          <w:bCs/>
        </w:rPr>
        <w:t xml:space="preserve">Efekt GP.NIK503_W2: </w:t>
      </w:r>
    </w:p>
    <w:p>
      <w:pPr/>
      <w:r>
        <w:rPr/>
        <w:t xml:space="preserve">ma podstawową wiedzę w zakresie funkcjonowania organizmu miejskiego, a zwłaszcza środowiska zamieszkania w mieście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egzaminu i wykonania zadań praktycznych na ćwiczeniach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K_W19_SR, K_W19_UR, K_W20, K_W21, K_W26_UR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T1A_W03, T1A_W04, T1A_W07, T1A_W09, T1A_W04</w:t>
      </w:r>
    </w:p>
    <w:p>
      <w:pPr>
        <w:keepNext w:val="1"/>
        <w:spacing w:after="10"/>
      </w:pPr>
      <w:r>
        <w:rPr>
          <w:b/>
          <w:bCs/>
        </w:rPr>
        <w:t xml:space="preserve">Efekt GP.NIK503_W3: </w:t>
      </w:r>
    </w:p>
    <w:p>
      <w:pPr/>
      <w:r>
        <w:rPr/>
        <w:t xml:space="preserve">zna podstawowe zasady programowania, planowania i rozwiązywania problemów gospodarki przestrzenią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egzaminu i wykonania zadań praktycznych na ćwiczeniach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K_W24_UR, K_W27_UR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T1A_W04,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GP.NIK503_U1: </w:t>
      </w:r>
    </w:p>
    <w:p>
      <w:pPr/>
      <w:r>
        <w:rPr/>
        <w:t xml:space="preserve">posiada umiejętność doboru właściwych źródeł internetowych i pozycji literaturowych oraz analizy zebranych danych dla potrzeb wykonywanych zadań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zadań praktycznych na ćwiczeniach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K_U08, K_U13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S1A_U02, S1A_U03, S1A_U08, P1A_U01, S1A_U05</w:t>
      </w:r>
    </w:p>
    <w:p>
      <w:pPr>
        <w:keepNext w:val="1"/>
        <w:spacing w:after="10"/>
      </w:pPr>
      <w:r>
        <w:rPr>
          <w:b/>
          <w:bCs/>
        </w:rPr>
        <w:t xml:space="preserve">Efekt GP.NIK503_U2: </w:t>
      </w:r>
    </w:p>
    <w:p>
      <w:pPr/>
      <w:r>
        <w:rPr/>
        <w:t xml:space="preserve">potrafi ocenić stan zagospodarowania przestrzennego miasta i określić pożądane kierunki jego rozwoju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zadań praktycznych na ćwiczeniach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K_U14, K_U18_UR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T1A_U13, T1A_U15, T1A_U13, T1A_U14, T1A_U15,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GP.NIK503_K1: </w:t>
      </w:r>
    </w:p>
    <w:p>
      <w:pPr/>
      <w:r>
        <w:rPr/>
        <w:t xml:space="preserve">rozumie potrzebę i zna możliwości dalszego dokształcania się w celu podnoszenia kwalifikacji zawodowych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zadań praktycznych na ćwiczeniach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GP.NIK503_K2: </w:t>
      </w:r>
    </w:p>
    <w:p>
      <w:pPr/>
      <w:r>
        <w:rPr/>
        <w:t xml:space="preserve">ma świadomość odpowiedzialności za podejmowane decyzje, mające wpływ na kształtowanie przestrzeni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zadań praktycznych na ćwiczeniach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2026-10-03T03:22:16+02:00</dcterms:created>
  <dcterms:modified xsi:type="dcterms:W3CDTF">2026-10-03T03:22:16+02:00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