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SEMMBP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20h
Studiowanie materiałów potrzebnych do wykonania prezentacji wybranego tematu seminarium dyplomowego - 10h. 
Praca indywidualna  przy wykonywaniu prezentacji tematu seminarium - 20h 
Razem 50h - 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20h
Razem 20h - 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seminaryjne 20h
Razem 20h - 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wydania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SEMMBPW1: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SEMMBPU1: </w:t>
      </w:r>
    </w:p>
    <w:p>
      <w:pPr/>
      <w:r>
        <w:rPr/>
        <w:t xml:space="preserve">Umiejętność przedstawienia i obrony tez pracy dyplomowej. Potrafi zaplanować i zaprojektować rozwiązania stosowane w zarządzaniu elementami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K1_U08, K1_U15,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T1A_U11, T1A_U14, T1A_U15, T1A_U03, T1A_U05, T1A_U09, T1A_U12,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SEMMBPK1: </w:t>
      </w:r>
    </w:p>
    <w:p>
      <w:pPr/>
      <w:r>
        <w:rPr/>
        <w:t xml:space="preserve">Ma świadomość pełnej odpowiedzialności za tworzone dzieło. Wyczuwa potrzebę przestrzegania zasad etyki zawodowej, typowej dla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tez zawartych w prezentacji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2025-05-03T19:59:28+02:00</dcterms:created>
  <dcterms:modified xsi:type="dcterms:W3CDTF">2025-05-03T19:59:28+02:00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