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do wyboru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Zgodnie z wybranym przedmiotem.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PRFA1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9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ECTS: godziny pracy studenta zgodnie z opisem wybranego przedmiotu.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godzin zajęć z nauczycielem akademickim.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Zgodnie z opisem wybranego przedmiotu.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Wymagania wstępne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Zgodny z wybranym typem zajęć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szczegółowej wiedzy związanej z wybranymi zagadnieniami z zakresu budownictwa zgodnie z zainteresowaniami studenta, przedstawienie trendów rozwojowych w budownictwie i kształtowanie umiejętności rozumienia technicznych i pozatechnicznych aspektów działalności inżynierskiej.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PRFA1W1: </w:t>
      </w:r>
    </w:p>
    <w:p>
      <w:pPr/>
      <w:r>
        <w:rPr/>
        <w:t xml:space="preserve">Przekazanie szczegółowej wiedzy związanej z wybranymi zagadnieniami z zakresu budownictwa zgodnie z zainteresowaniami studenta, przedstawienie trendów rozwojowych w budownictwie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właściwa dla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PRFA1K1: </w:t>
      </w:r>
    </w:p>
    <w:p>
      <w:pPr/>
      <w:r>
        <w:rPr/>
        <w:t xml:space="preserve">Kształtowanie umiejętności rozumienia technicznych i pozatechnicznych aspektów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właściwa dla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T1A_K01,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2026-05-11T16:05:33+02:00</dcterms:created>
  <dcterms:modified xsi:type="dcterms:W3CDTF">2026-05-11T16:05:33+02:00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