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 .= 3 ECTS: 24 godz. ćwiczeń + 51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 .= 1 ECTS: ćwiczenia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 .= 1 ECTS: ćwiczenia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modułów i wszystkich języków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JEZOBCU1: </w:t>
      </w:r>
    </w:p>
    <w:p>
      <w:pPr/>
      <w:r>
        <w:rPr/>
        <w:t xml:space="preserve">							Potrafi tworzyć różne rodzajów tekstów – teksty na użytek prywatny, zawodowy (np. list motywacyjny, życiorys, sprawozdanie, notatka, wypracowanie) oraz stosować formy stylistyczne i gramatyczne, wymagane w tekstach na poziomie B2 – prywatnych i zawodowych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JEZOBCU2: </w:t>
      </w:r>
    </w:p>
    <w:p>
      <w:pPr/>
      <w:r>
        <w:rPr/>
        <w:t xml:space="preserve">							Potrafi przeczytać i zrozumieć teksty ogólne i specjalistyczne dotyczące swojej dziedziny, pozyskać z nich informacje, a także dokonać ich interpretacji.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	JEZOBCU3: </w:t>
      </w:r>
    </w:p>
    <w:p>
      <w:pPr/>
      <w:r>
        <w:rPr/>
        <w:t xml:space="preserve">							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JEZOBCK1: </w:t>
      </w:r>
    </w:p>
    <w:p>
      <w:pPr/>
      <w:r>
        <w:rPr/>
        <w:t xml:space="preserve">								Potrafi pracować samodzielnie i w grupie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2026-10-02T22:41:32+02:00</dcterms:created>
  <dcterms:modified xsi:type="dcterms:W3CDTF">2026-10-02T22:41:32+02:00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