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Plastyczność w geotechnice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hab.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PLwGEO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i ćwiczeniach 30 godz, studiowanie zalecanej literatury 4 godz, samodzielne wykonanie zadań praktycznych 5 godz, przygotowanie do zaliczenia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 = 1 ECTS udział w wykładach i ćwiczeniach.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ECTS; 15 godz pracy na ćwiczeniach, samodzielne wykonanie zadań praktycznych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przedmioty: algebra i analiza matematyczna, mechanika teoretyczna, wytrzymałość materiałów, mechanika konstrukcji, mechanika gruntów i fundamentowanie, teoria sprężystości i plastyczności,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hipotez wytrzymałościowych stosowanych w mechanice gruntów i skał. Umiejętność świadomego wykorzystania oprogramowania MES w zakresie niesprężystej pracy podłoża gruntowego i konstrukcji geotechnicznych.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Notacja macierzowa i tensorowa. Klasyczne hipotezy wytrzymałościowe materiałów izotropowych: Coulomba-Treski i Hubera-Misesa-Hencky’ego. Hipotezy wytężeniowe materiałów geotechnicznych: Coulomba-Mohra i Druckera-Pragera. Teoria plastycznego płynięcia. Modele wzmocnienia izotropowego i kinematycznego. Modyfikowany i uogólniony model gruntu Cam-Clay. Identyfikacja doświadczalna parametrów modeli konstytutywnych. Badania laboratoryjne w aparacie trójosiowym (z drenażem i bez drenażu). Zastosowanie MES w wybranych zagadnieniach mechaniki gruntów: stateczność nasypów drogowych, nośność graniczna fundamentów, symulacje numeryczne zachowania się podłoża gruntowego przy obciążeniach 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Egzamin.&lt;br&gt;
Wykonanie zespołowej pracy projektowej z wykorzystaniem programu Abaqus, ANSYS lub Plaxis.&lt;br&gt;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Davis R.O., Selvadurai A.P.S.: Plasticity and Geomechanics, Cambridge Univ. Press 2002;&lt;br&gt;
[2] Khan A.S., Huang S.: Continuum Theory of Plasticity. J.Wiley&amp;Sons, 1995;&lt;br&gt;
[3] Kisiel I. [red.]: Mechanika skał i gruntów. Mechanika techniczna t. 7, PWN, Warszawa 1982;&lt;br&gt;
[4] Olszak W., Perzyna P., Sawczuk A. [red.]: Teoria plastyczności. PWN, Warszawa 1965;&lt;br&gt;
[5] Wiłun Z.: Zarys geotechniki. Wyd. 8, WKŁ,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PLwGEOW1: </w:t>
      </w:r>
    </w:p>
    <w:p>
      <w:pPr/>
      <w:r>
        <w:rPr/>
        <w:t xml:space="preserve">Ma wiedzę na temat modelowania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PLwGEOU1: </w:t>
      </w:r>
    </w:p>
    <w:p>
      <w:pPr/>
      <w:r>
        <w:rPr/>
        <w:t xml:space="preserve">Wybór właściwego modelu do sytuaji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PLwGEOK1: </w:t>
      </w:r>
    </w:p>
    <w:p>
      <w:pPr/>
      <w:r>
        <w:rPr/>
        <w:t xml:space="preserve">Ma świadomość do kontynuacji edukacji w
temacie.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2026-10-02T10:40:46+02:00</dcterms:created>
  <dcterms:modified xsi:type="dcterms:W3CDTF">2026-10-02T10:40:46+02:00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