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Dr inż Agnieszka Kaliszuk-Wietecka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FIZYK3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+ 20h ćwiczeń projektowych, praca własna 40 h, konsultacje 5 h=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+ 20h ćwiczeń projektowych + 5h konsultacji = 35 h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 praca własna studenta (przygotowanie projektów) 30h=2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Student nabywa umiejętności oceny parametrów cieplno-wilgotnościowych elementów budowlanych, obliczania zapotrzebowania na ciepło do ogrzewania budynku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&lt;li&gt;Podstawy wymiany ciepła. Równanie Fouriera. &lt;li&gt;Właściwości cieplno-wilgotnościowe materiałów budowlanych (opory cieplne, współczynniki przenikania ciepła, rozkład temperatur, wymagania Warunków Technicznych oraz wymagania ekonomiczne). Obliczenia cieplne przegród w warunkach ustalonych. 
&lt;li&gt;Energia użytkowa, końcowa, pierwotna i ich wskaźniki. 
&lt;li&gt;Mostki termiczne i naroża. 
&lt;li&gt;Komfort cieplny, ciepłochłonność podłóg.  
&lt;li&gt;Warunki w pomieszczeniach w warunkach zimowych.
&lt;li&gt;Warunki w pomieszczeniach w warunkach letnich.
&lt;li&gt;Przegrody przeźroczyste i ograniczenia ich powierzchni.
&lt;li&gt;Wilgoć w materiałach i przegrodach budowlanych (wilgotność powietrza, ciśnienie cząstkowe pary wodnej, przyczyny i rodzaje zawilgoceń).
&lt;li&gt;Dyfuzja i kondensacja pary wodnej w przegrodach (kondensacja powierzchniowa i wgłębna oraz ryzyko rozwoju pleśni). 
&lt;li&gt;Zasady projektowania i wykonywania przegród (ściany, stropy, stropodachy).&lt;/ol&gt;</w:t>
      </w:r>
    </w:p>
    <w:p>
      <w:pPr>
        <w:keepNext w:val="1"/>
        <w:spacing w:after="10"/>
      </w:pPr>
      <w:r>
        <w:rPr>
          <w:b/>
          <w:bCs/>
        </w:rPr>
        <w:t xml:space="preserve">Metody oceny: </w:t>
      </w:r>
    </w:p>
    <w:p>
      <w:pPr>
        <w:spacing w:before="20" w:after="190"/>
      </w:pPr>
      <w:r>
        <w:rPr/>
        <w:t xml:space="preserve">Podczas trwania semestru studenci wykonują ćwiczenia projektowe. Termin oddania obliczeń (uzyskania korekty) zagadnień związanych z ochroną cieplną budynków upływa tydzień przed zimową przerwą świąteczną. Oddanie poprawnie wykonanego projektu jest warunkiem przystąpienia do pisemnego kolokwium - obrony. Końcową ocenę z ćwiczeń otrzymują studenci po obronie bezbłędnie wykonanego projektu. Zgodnie z regulaminem przedmiotu zaliczenie ćwiczeń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którym prowadzący może przeprowadzić egzamin ustny. Warunkiem przystąpienia do egzaminy jest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&lt;br&gt;
[1] Budownictwo ogólne tom2 Praca zbiorowa Arkady 2005;&lt;br&gt; 
[2] Budownictwo ogólne tom3/1 W. śenczykowski;&lt;br&gt;
[3] Ochrona cieplna i charakterystyka energetyczna budynku 2005 L. Laskowski;&lt;br&gt;
[4] Ochrona cech energetycznych budynków Poradnik 2005 M. Robakiewicz;&lt;br&gt;
[5] Podręcznik fizyki budowli J. Pogorzelski – publikacja w odcinkach w miesięczniku Materiały Budowlane;&lt;br&gt;
Normy,ustawy 1. PN-EN ISO 6946:1999 2. PN-B-02025 3. PN-EN ISO 13788:2002 4. Rozporządzenie Ministra Infrastruktury z dnia 12.04 2002 w sprawie warunków technicznych…… (DzU z 2002 r. nr 75 poz.690 z późniejszymi).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FIZYK3W1: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pStyle w:val="Heading3"/>
      </w:pPr>
      <w:bookmarkStart w:id="3" w:name="_Toc3"/>
      <w:r>
        <w:t>Profil ogólnoakademicki - umiejętności</w:t>
      </w:r>
      <w:bookmarkEnd w:id="3"/>
    </w:p>
    <w:p>
      <w:pPr>
        <w:keepNext w:val="1"/>
        <w:spacing w:after="10"/>
      </w:pPr>
      <w:r>
        <w:rPr>
          <w:b/>
          <w:bCs/>
        </w:rPr>
        <w:t xml:space="preserve">Efekt FIZYK3U1: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pStyle w:val="Heading3"/>
      </w:pPr>
      <w:bookmarkStart w:id="4" w:name="_Toc4"/>
      <w:r>
        <w:t>Profil ogólnoakademicki - kompetencje społeczne</w:t>
      </w:r>
      <w:bookmarkEnd w:id="4"/>
    </w:p>
    <w:p>
      <w:pPr>
        <w:keepNext w:val="1"/>
        <w:spacing w:after="10"/>
      </w:pPr>
      <w:r>
        <w:rPr>
          <w:b/>
          <w:bCs/>
        </w:rPr>
        <w:t xml:space="preserve">Efekt FIZYK3K1: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2026-08-19T15:25:07+02:00</dcterms:created>
  <dcterms:modified xsi:type="dcterms:W3CDTF">2026-08-19T15:25:07+02:00</dcterms:modified>
</cp:coreProperties>
</file>

<file path=docProps/custom.xml><?xml version="1.0" encoding="utf-8"?>
<Properties xmlns="http://schemas.openxmlformats.org/officeDocument/2006/custom-properties" xmlns:vt="http://schemas.openxmlformats.org/officeDocument/2006/docPropsVTypes"/>
</file>