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NAWSPC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 Wykład 12, ćwiczenia 12, przygotowanie prezentacji 13, zapoznanie z literaturą 13.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godz.=1 ECTS: Wykład 12, ćwiczenia 12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godz.=1 ECTS: Obecność na ćwiczeniach 12, przygotowanie prezentacji 13, studia literaturowe 13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nowymi rozwiązaniami materiałowo-technologicznymi w zakresie budowy nawierzchni parkingów, ścieżek rowerowych, nawierzchni boisk sportowych i placów zabaw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pracy nawierzchni specjalnych. Nawierzchnie parkingów: materiały, stosowane technologie, projektowanie, technologia wykonania i utrzymania. Nawierzchnie boisk sportowych: materiały, stosowane technologie, projektowanie, technologia wykonania i utrzymania. Nawierzchnie zatok autobusowych: materiały, stosowane technologie, projektowanie, technologia wykonania i utrzymania. Nawierzchnie boisk sportowych i placów zabaw: materiały, stosowane technologie, projektowanie, technologia wykonania i utrzymania. Nawierzchnie zabytkowych części miasta: nawierzchnie kamienne, klinkierowe, z kostki drewnianej,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wybranego tematu i przedstawienie w formie prezentacji.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2003.&lt;br&gt;
[2] Piłat J., Radziszewski P., Nawierzchnie asfaltowe. WKiŁ, Warszawa 2010.&lt;br&gt;
[3] Materiały z konferencji krajowych i międzynarodowych, czasopisma, internet, raporty badawcze, akty prawne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NAWSPCW1: </w:t>
      </w:r>
    </w:p>
    <w:p>
      <w:pPr/>
      <w:r>
        <w:rPr/>
        <w:t xml:space="preserve">							Ma wiedzę z zakresu nowych rozwiązań materiałowo-technologicznych w zakresie budowy nawierzchni specjalnych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NAWSPCU1: </w:t>
      </w:r>
    </w:p>
    <w:p>
      <w:pPr/>
      <w:r>
        <w:rPr/>
        <w:t xml:space="preserve">							Umie dobrać odpowiednią technologię nawierzchni specjalnej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NAWSPCK1: </w:t>
      </w:r>
    </w:p>
    <w:p>
      <w:pPr/>
      <w:r>
        <w:rPr/>
        <w:t xml:space="preserve">							Potrafi pracować samodzielnie i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2025-12-26T07:31:04+01:00</dcterms:created>
  <dcterms:modified xsi:type="dcterms:W3CDTF">2025-12-26T07:31:04+01:00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