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NAWSPC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12, ćwiczenia 12, przygotowanie prezentacji 13, zapoznanie z literaturą 13.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godz.=1 ECTS: Wykład 12, ćwiczenia 12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godz.=1 ECTS: Obecność na ćwiczeniach 12, przygotowanie prezentacji 13, studia literaturowe 13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nowymi rozwiązaniami materiałowo-technologicznymi w zakresie budowy nawierzchni parkingów, ścieżek rowerowych, nawierzchni boisk sportowych i placów zabaw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nawierzchni specjalnych. Nawierzchnie parkingów: materiały, stosowane technologie, projektowanie, technologia wykonania i utrzymania. Nawierzchnie boisk sportowych: materiały, stosowane technologie, projektowanie, technologia wykonania i utrzymania. Nawierzchnie zatok autobusowych: materiały, stosowane technologie, projektowanie, technologia wykonania i utrzymania. Nawierzchnie boisk sportowych i placów zabaw: materiały, stosowane technologie, projektowanie, technologia wykonania i utrzymania. Nawierzchnie zabytkowych części miasta: nawierzchnie kamienne, klinkierowe, z kostki drewnianej,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wybranego tematu i przedstawienie w formie prezentacji.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2003.&lt;br&gt;
[2] Piłat J., Radziszewski P., Nawierzchnie asfaltowe. WKiŁ, Warszawa 2010.&lt;br&gt;
[3] Materiały z konferencji krajowych i międzynarodowych, czasopisma, internet, raporty badawcze, akty prawne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NAWSPCW1: </w:t>
      </w:r>
    </w:p>
    <w:p>
      <w:pPr/>
      <w:r>
        <w:rPr/>
        <w:t xml:space="preserve">							Ma wiedzę z zakresu nowych rozwiązań materiałowo-technologicznych w zakresie budowy nawierzchni specjalnych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NAWSPCU1: </w:t>
      </w:r>
    </w:p>
    <w:p>
      <w:pPr/>
      <w:r>
        <w:rPr/>
        <w:t xml:space="preserve">							Umie dobrać odpowiednią technologię nawierzchni specjalnej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NAWSPCK1: </w:t>
      </w:r>
    </w:p>
    <w:p>
      <w:pPr/>
      <w:r>
        <w:rPr/>
        <w:t xml:space="preserve">							Potrafi pracować samodzielnie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2026-10-03T17:46:16+02:00</dcterms:created>
  <dcterms:modified xsi:type="dcterms:W3CDTF">2026-10-03T17:46:16+02:00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