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Andrzej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DROULI1</w:t>
      </w:r>
    </w:p>
    <w:p>
      <w:pPr>
        <w:keepNext w:val="1"/>
        <w:spacing w:after="10"/>
      </w:pPr>
      <w:r>
        <w:rPr>
          <w:b/>
          <w:bCs/>
        </w:rPr>
        <w:t xml:space="preserve">Semestr nominalny: </w:t>
      </w:r>
    </w:p>
    <w:p>
      <w:pPr>
        <w:spacing w:before="20" w:after="190"/>
      </w:pPr>
      <w:r>
        <w:rPr/>
        <w:t xml:space="preserve">8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15, ćwiczenia 10, zapoznanie się z literaturą 10, przygotowanie do ćwiczeń 25, przygotowanie do egzaminu i egzamin 15. 
Razem 75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 Ćwiczenia 10. 
Razem 25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10. Razem 10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Ćwiczenie praktyczne z zakresu projektowania drogi o charakterze zamiejskim wraz ze skrzyżowaniem bez sygnalizacji świetlnej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-Inżynieria Ruchu – Datka Stanisław., Suchorzewski Wojciech., Tracz Marian WKŁ 1997, -Rozporządzenie MTiGM z dnia 14 maja 1999r (DZ.U. nr 43) w sprawie warunków technicznych, jakim powinny odpowiadać drogi publiczne i ich usytuowanie -Pomiary i badania ruchu drogowego ,praca zbiorowa Pd redakcją Mariana Tracza, WKŁ, Warszawa 1984. -Komentarz do warunków technicznych jakim powinny odpowiadać drogi publiczne i ich usytuowanie. Wprowadzenie. GDDKiA, Warszawa 2000 -Komentarz do warunków technicznych jakim powinny odpowiadać drogi publiczne i ich usytuowanie. Zagadnienia Techniczne. GDDKiA, Warszawa 2002 -Metoda obliczania przepustowości skrzyżowań bez sygnalizacji świetlnej – instrukcja obliczania. GDDKiA, Warszawa 2004 -Wytyczne projektowania skrzyżowań drogowych, cz. I i II. GDDKiA, Warszawa 2001 -Odwodnienie dróg. Roman Edel. WKŁ 2006 -Szczegółowe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www.il.pw.edu.pl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DROULI1W1: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K1_W07, K1_W16, K1_W21, K1_W22</w:t>
      </w:r>
    </w:p>
    <w:p>
      <w:pPr>
        <w:spacing w:before="20" w:after="190"/>
      </w:pPr>
      <w:r>
        <w:rPr>
          <w:b/>
          <w:bCs/>
        </w:rPr>
        <w:t xml:space="preserve">Powiązane efekty obszarowe: </w:t>
      </w:r>
      <w:r>
        <w:rPr/>
        <w:t xml:space="preserve">T1A_W04, T1A_W05, T1A_W07, T1A_W08, T1A_W06, T1A_W08, T1A_W09, T1A_W02, T1A_W03, T1A_W07, T1A_W08</w:t>
      </w:r>
    </w:p>
    <w:p>
      <w:pPr>
        <w:pStyle w:val="Heading3"/>
      </w:pPr>
      <w:bookmarkStart w:id="3" w:name="_Toc3"/>
      <w:r>
        <w:t>Profil ogólnoakademicki - umiejętności</w:t>
      </w:r>
      <w:bookmarkEnd w:id="3"/>
    </w:p>
    <w:p>
      <w:pPr>
        <w:keepNext w:val="1"/>
        <w:spacing w:after="10"/>
      </w:pPr>
      <w:r>
        <w:rPr>
          <w:b/>
          <w:bCs/>
        </w:rPr>
        <w:t xml:space="preserve">Efekt DROULI1U1: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K1_U08, K1_U12, K1_U13, K1_U20</w:t>
      </w:r>
    </w:p>
    <w:p>
      <w:pPr>
        <w:spacing w:before="20" w:after="190"/>
      </w:pPr>
      <w:r>
        <w:rPr>
          <w:b/>
          <w:bCs/>
        </w:rPr>
        <w:t xml:space="preserve">Powiązane efekty obszarowe: </w:t>
      </w:r>
      <w:r>
        <w:rPr/>
        <w:t xml:space="preserve">T1A_U03, T1A_U04, T1A_U08, T1A_U11, T1A_U14, T1A_U15, 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DROULI1K1: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2026-10-03T17:06:21+02:00</dcterms:created>
  <dcterms:modified xsi:type="dcterms:W3CDTF">2026-10-03T17:06:21+02:00</dcterms:modified>
</cp:coreProperties>
</file>

<file path=docProps/custom.xml><?xml version="1.0" encoding="utf-8"?>
<Properties xmlns="http://schemas.openxmlformats.org/officeDocument/2006/custom-properties" xmlns:vt="http://schemas.openxmlformats.org/officeDocument/2006/docPropsVTypes"/>
</file>