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Zagórski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pełzania,, zasady projektowania materiałów pracujących w warunkach degradacji.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zajęciach,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
M.F. Ashby, D.R.H. Jones, Materiały Inżynierskie 1 i 2, WNT 1997
J.W.Wyrzkowski, J. Sieniawski, E. Pleszakow, Odkształcenie i Pękanie Metali, WNT 1998;
K.J. Kurzydłowski, B. Ralph: The quantitative description of the microstructure of materials, CRC Press, New York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DS_U1: </w:t>
      </w:r>
    </w:p>
    <w:p>
      <w:pPr/>
      <w:r>
        <w:rPr/>
        <w:t xml:space="preserve">Na podstawie wiedzy nabytej w trakcie zajęć oraz przeprowadzonej analizy literatury fachowej student potrafi ocenić  wpływ promieniowania na degradację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2026-10-03T00:02:08+02:00</dcterms:created>
  <dcterms:modified xsi:type="dcterms:W3CDTF">2026-10-03T00:02:08+02:00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