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rozwijaniem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Szeregi liczbowe. Zbieżność punktowa ciągów i szeregów funkcyjnych. Szeregi potęgowe, promień i zakres zbieżności szeregu potęgowego, rozwijanie funkcji w szereg potęgowy -  5 godzin.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Równania różniczkowe zwyczajne rzędu pierwszego, rozwiązania szczególne i ogólne. Równania różniczkowe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- 9 godzin.
Ćwiczenia audytoryjne:
1. Badanie zbieżności szeregów liczbowych. Badanie zbieżności ciągów i szeregów funkcyjnych. Wyznaczanie promienia zbieżności i zakresu zbieżności szeregu potęgowego. Rozwijanie funkcji w szereg potęgowy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
</w:t>
      </w:r>
    </w:p>
    <w:p>
      <w:pPr>
        <w:keepNext w:val="1"/>
        <w:spacing w:after="10"/>
      </w:pPr>
      <w:r>
        <w:rPr>
          <w:b/>
          <w:bCs/>
        </w:rPr>
        <w:t xml:space="preserve">Metody oceny: </w:t>
      </w:r>
    </w:p>
    <w:p>
      <w:pPr>
        <w:spacing w:before="20" w:after="190"/>
      </w:pPr>
      <w:r>
        <w:rPr/>
        <w:t xml:space="preserve">Organizacja i warunki zaliczenia wykładu:
Liczba wykładów 15 po 3 godziny, a więc w sumie 45 godz.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 zaliczenia ćwiczeń ocenę co najmniej 4,0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- 15, po 3 godz., a więc w sumie 45 godz. Ćwiczenia zaliczane są na podstawie wyników 3. pisemnych prac kontrolnych (kolokwiów) po 12 pkt. każde, w formie zadań otwartych do samodzielnego rozwiązania na wyznaczonych zajęciach oraz bieżących odpowiedzi ustnych (max. 4 pkt. uznaniowe przez prowadzącego ćwiczenia). Termin pracy kontrolnej ustala prowadzący ćwiczenia, co najmniej dwa tygodnie przed jej terminem. Zakres treści precyzuje kierownik przedmiotu; wówczas zadania przygotowuje i ocenia prowadzący ćwiczenia. Podczas kolokwium P.T. Student nie może korzystać z notatek, wzorów i telefonów komórkowych. Prac kontrolnych nie można poprawiać w semestrze. Nieobecność na ćwiczeniach można odrobić na odpowiednich zajęciach w innej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2026-09-09T03:11:45+02:00</dcterms:created>
  <dcterms:modified xsi:type="dcterms:W3CDTF">2026-09-09T03:11:45+02:00</dcterms:modified>
</cp:coreProperties>
</file>

<file path=docProps/custom.xml><?xml version="1.0" encoding="utf-8"?>
<Properties xmlns="http://schemas.openxmlformats.org/officeDocument/2006/custom-properties" xmlns:vt="http://schemas.openxmlformats.org/officeDocument/2006/docPropsVTypes"/>
</file>