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pracy na zajęciach, 5 h związanych z przyswojeniem materiałów wykładu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funkcjonalne stosowane w elektronice i optoelektronice,  medycynie,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kolokwium i przedstawienie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red. Z. Floriańczyka, S. Penczka, Chemia Polimerów t.III, OW-PW 1998; 
2. W. H. Szlezyngier  Tworzywa sztuczne, t.III, FOSZE, Rzeszów 1996, 
3.W. Królikowski, Polimerowe materiały specjalne, Wydawnictwo Uczelniane Politechniki Szczecińskiej, Szczecin, 1998, 
4. H. Saechtling , Tworzywa sztuczne-poradnik, WNT, Warszawa 2000.
5. E. Hałasa, M. Heneczkowski, Wprowadzenie do inżynierii termoodpornych materiałów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PF_W1: </w:t>
      </w:r>
    </w:p>
    <w:p>
      <w:pPr/>
      <w:r>
        <w:rPr/>
        <w:t xml:space="preserve">Posiada wiedzę o różnych grupach polimerów funkcjonalnych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PF_W2: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2026-10-01T13:44:15+02:00</dcterms:created>
  <dcterms:modified xsi:type="dcterms:W3CDTF">2026-10-01T13:44:15+02:00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