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 Heat - Resistant and High - Temperature Alloys</w:t>
      </w:r>
    </w:p>
    <w:p>
      <w:pPr>
        <w:keepNext w:val="1"/>
        <w:spacing w:after="10"/>
      </w:pPr>
      <w:r>
        <w:rPr>
          <w:b/>
          <w:bCs/>
        </w:rPr>
        <w:t xml:space="preserve">Koordynator przedmiotu: </w:t>
      </w:r>
    </w:p>
    <w:p>
      <w:pPr>
        <w:spacing w:before="20" w:after="190"/>
      </w:pPr>
      <w:r>
        <w:rPr/>
        <w:t xml:space="preserve">prof. nzw dr hab. inż. Halina Garbacz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SZIZ</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- 15 godzin, przygotowanie referatu - 10 godzin, konsultacje - 10 godzin, razem 35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SŻŻ_U1: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2026-10-03T04:53:55+02:00</dcterms:created>
  <dcterms:modified xsi:type="dcterms:W3CDTF">2026-10-03T04:53:55+02:00</dcterms:modified>
</cp:coreProperties>
</file>

<file path=docProps/custom.xml><?xml version="1.0" encoding="utf-8"?>
<Properties xmlns="http://schemas.openxmlformats.org/officeDocument/2006/custom-properties" xmlns:vt="http://schemas.openxmlformats.org/officeDocument/2006/docPropsVTypes"/>
</file>