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prof. nzw. dr hab. inż. Wojciech Święszkowski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Zaprezentowane zostaną podstawy biomechaniki układu szkieletowo-mięśniowego człowieka. Omawiane będą stosowane równania  konstytutywne dla izotropowych, ortotropowych i anizotropowych biomateriałów. W szczególności omawiane będą zagadnienia związane z mechanicznymi właściwościami biomateriałów obejmujące właściwości sprężyste, plastyczne, lepkosprężyste, zniszczenie i zużycie. Omawiane będą również aspekty biozgodności oraz założenia i wymagania stawiane materiałów na implanty.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Y.C. Fung, Biomechanics: Mechanical Properties of Living Tissues, 2nd edition, Springer, 1993. 
Biocybernetyka i inżynieria biomedyczna 2000, pod redakcją M. Nałęcza, Akademicka Oficyny Wydawnicza, EXIT, 2003; 
J. Marciniak, Biomateriały, Wyd. Politechniki Śląskiej, Gliwice 2002; 
M. Gierzyńska-Dolna, Biotribologia, Wyd. Politechniki Częstochowskiej,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MBIO_W1: </w:t>
      </w:r>
    </w:p>
    <w:p>
      <w:pPr/>
      <w:r>
        <w:rPr/>
        <w:t xml:space="preserve">	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Kolokwium: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MBIO_W2</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MBIO_W4: </w:t>
      </w:r>
    </w:p>
    <w:p>
      <w:pPr/>
      <w:r>
        <w:rPr/>
        <w:t xml:space="preserve">ma wiedzę na temat doboru biomateriałów na wybrane „części zamienne”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MBIO_U1: </w:t>
      </w:r>
    </w:p>
    <w:p>
      <w:pPr/>
      <w:r>
        <w:rPr/>
        <w:t xml:space="preserve">Potrafi dobierać wstępnie biomateriały na wybrane implanty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MBIO_U2: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MBIO_K1: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2026-10-01T07:58:49+02:00</dcterms:created>
  <dcterms:modified xsi:type="dcterms:W3CDTF">2026-10-01T07:58:49+02:00</dcterms:modified>
</cp:coreProperties>
</file>

<file path=docProps/custom.xml><?xml version="1.0" encoding="utf-8"?>
<Properties xmlns="http://schemas.openxmlformats.org/officeDocument/2006/custom-properties" xmlns:vt="http://schemas.openxmlformats.org/officeDocument/2006/docPropsVTypes"/>
</file>