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Nauki o organizacji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 Ryszard Żuber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NIORG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51h (2 ECTS): 
28h (wykład) + 2h (kons. grupowe) + 1h (kons. indywidualne) + 10h (analiza przypadku i wykonanie 3 ćwiczeń w ramach wykładu i pracy własnej studenta) +10h (przygotowanie do zaliczenia wykładu)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ECTS: 
28h (wykład) + 2h (kons. grupowe) + 1h (kons. indywidualne) = 31h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0,4 ECTS: 
10h (analiza przypadku i wykonanie 3 ćwiczeń w ramach wykładu i pracy własnej studenta)  = 10h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obsługi komputera i wykorzystania internetu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w zakresie nauki o organizacji obejmującą podstawowe terminy i metody,
- znał rodzaje i typy organizacji oraz systemy zarządzania organizacją i cykl organizacji,
- znał współczesne koncepcje zarządzania organizacją i jej współdziałania,
- potrafił określić architekturę  systemu zarządzania organizacją,
- wiedział, że w zarządzaniu wiedza i umiejętności szybko stają się przestarzałe.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Teoria organizacji a nauka o organizacji, rozwój nauk o organizacji. 2)  Zasady sprawnego działania. 3) Organizacja - podstawowe terminy i metody. 4) Człowiek a instytucja. 5) Rodzaje i typy organizacji - ich cele, formy prawno-organizacyjne i własnościowe, cykl życia organizacji. 6) Zasoby, majątek, potencjał i kapitał organizacji. 7) System funkcji, procesów i przedsięwzięć w organizacji. 8) Architektura systemu zarządzania organizacją rozpatrywana statycznie, architektura systemu zarządzania organizacją rozpatrywana dynamicznie. 9) Społeczny charakter organizacji. 10) Współczesne koncepcje zarządzania organizacją i jej współdziałania. 11) Tendencje organizacji w przyszłości.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Wykonanie prostych ćwiczeń podczas wykładu weryfikujących zrozumienie i opanowanie materiału . Ocena sumatywna: Przeprowadzenie dwóch kolokwiów; ocena z ko-lokwium w zakresie 2-5; do zaliczenia wymagane jest uzyskanie oceny &gt;=3. Końcowa ocena z przedmiotu: średnia z ocen uzyskanych z obu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Kożuch B.: Nauka o organizacji.  CeDeWu, Warszawa 2007. [2] Marek St., Białasiewicz  M. (red.): Podstawy nauki o organizacji.  PWE, 2008. [3] Zieleniewski J.: Organizacja i Zarządzanie. PWN, Warszawa 1969. [4] Żuber R.: Zarządzanie rozwojem przedsiębiorstwa. Difin, Warszawa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NIORG_W01: </w:t>
      </w:r>
    </w:p>
    <w:p>
      <w:pPr/>
      <w:r>
        <w:rPr/>
        <w:t xml:space="preserve">posiada wiedzę w zakresie nauki o organizacji obejmu-jącą podstawowe terminy i metody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kolokwiów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</w:t>
      </w:r>
    </w:p>
    <w:p>
      <w:pPr>
        <w:keepNext w:val="1"/>
        <w:spacing w:after="10"/>
      </w:pPr>
      <w:r>
        <w:rPr>
          <w:b/>
          <w:bCs/>
        </w:rPr>
        <w:t xml:space="preserve">Efekt NIORG_W02: </w:t>
      </w:r>
    </w:p>
    <w:p>
      <w:pPr/>
      <w:r>
        <w:rPr/>
        <w:t xml:space="preserve">	zna rodzaje i typy organizacji oraz systemy zarządzania organizacją i cykl organizacji, a także zasoby, majątek, potencjał i kapitał organizacji, system funkcji, procesów i przedsięwzięć w organizacji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kolokwiów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</w:t>
      </w:r>
    </w:p>
    <w:p>
      <w:pPr>
        <w:keepNext w:val="1"/>
        <w:spacing w:after="10"/>
      </w:pPr>
      <w:r>
        <w:rPr>
          <w:b/>
          <w:bCs/>
        </w:rPr>
        <w:t xml:space="preserve">Efekt NIORG_W03: </w:t>
      </w:r>
    </w:p>
    <w:p>
      <w:pPr/>
      <w:r>
        <w:rPr/>
        <w:t xml:space="preserve">	zna współczesne koncepcje zarządzania organizacją i jej współdziałania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kolokwiów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NIORG_U01: </w:t>
      </w:r>
    </w:p>
    <w:p>
      <w:pPr/>
      <w:r>
        <w:rPr/>
        <w:t xml:space="preserve">	potrafi określić architekturę  systemu zarządzania organizacją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podczas wykładu, ocena kolo-kwiów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NIORG_K01: </w:t>
      </w:r>
    </w:p>
    <w:p>
      <w:pPr/>
      <w:r>
        <w:rPr/>
        <w:t xml:space="preserve">		rozumie potrzebę i zna możliwości dalszego  kształcenia się na studiach drugiego  i trzeciego stopnia  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cena współpracy i aktywności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S1A_K04, S1A_K06</w:t>
      </w:r>
    </w:p>
    <w:p>
      <w:pPr>
        <w:keepNext w:val="1"/>
        <w:spacing w:after="10"/>
      </w:pPr>
      <w:r>
        <w:rPr>
          <w:b/>
          <w:bCs/>
        </w:rPr>
        <w:t xml:space="preserve">Efekt NIORG_K02: </w:t>
      </w:r>
    </w:p>
    <w:p>
      <w:pPr/>
      <w:r>
        <w:rPr/>
        <w:t xml:space="preserve">									rozumie potrzebę zachowań personalnych i przestrze-gania zasad etyki zawodowej 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i aktywności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2026-03-20T14:03:36+01:00</dcterms:created>
  <dcterms:modified xsi:type="dcterms:W3CDTF">2026-03-20T14:03:36+01:00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