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konsultacje dotyczące rozwiązywania problemów projektowych – 15h,
2.	samodzielne rozwiązywanie zagadnień projektowych – 30h,
3.	przygotowanie do egzaminu i obecność na egzaminie – 25h
Razem nakład pracy studenta: 30h + 15h + 30h + 25h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 30h,
2.	projekt – 15h
Razem: 30h + 15h =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 15h,
2.	samodzielne rozwiązywanie zagadnień projektowych – 30h
Razem: 15h + 30h = 45h,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prowadzenia hodowli mikroorganizmów oraz prowadzenia reakcji enzymatycznych,
•	posiada wiedzę teoretyczną dotyczącą przygotowania pożywek, inoculum,
•	posiadać umiejętność bilansowania procesów biotechnologicznych (bilans masowy, energetyczny, równania kinetyczne),
•	posiada wiedzę teoretyczną dotyczącą doboru bioreaktora, powiększania skali, oczyszczania produktów fermentacji.
</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inżynierii bioprocesowej, aparatury procesowej w tym bioreaktorów</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keepNext w:val="1"/>
        <w:spacing w:after="10"/>
      </w:pPr>
      <w:r>
        <w:rPr>
          <w:b/>
          <w:bCs/>
        </w:rPr>
        <w:t xml:space="preserve">Efekt W02: </w:t>
      </w:r>
    </w:p>
    <w:p>
      <w:pPr/>
      <w:r>
        <w:rPr/>
        <w:t xml:space="preserve">Posiada podstawową wiedzę z zakresu enzymologii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posługiwać się podstawowymi technikami informacyjno-komunikacyjnymi, w tym programami komputerowymi wspomagającymi realizację zadań inżynierskich z zakresu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2026-09-10T04:01:28+02:00</dcterms:created>
  <dcterms:modified xsi:type="dcterms:W3CDTF">2026-09-10T04:01:28+02:00</dcterms:modified>
</cp:coreProperties>
</file>

<file path=docProps/custom.xml><?xml version="1.0" encoding="utf-8"?>
<Properties xmlns="http://schemas.openxmlformats.org/officeDocument/2006/custom-properties" xmlns:vt="http://schemas.openxmlformats.org/officeDocument/2006/docPropsVTypes"/>
</file>