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 ogólna i przemysłowa-laboratorium</w:t>
      </w:r>
    </w:p>
    <w:p>
      <w:pPr>
        <w:keepNext w:val="1"/>
        <w:spacing w:after="10"/>
      </w:pPr>
      <w:r>
        <w:rPr>
          <w:b/>
          <w:bCs/>
        </w:rPr>
        <w:t xml:space="preserve">Koordynator przedmiotu: </w:t>
      </w:r>
    </w:p>
    <w:p>
      <w:pPr>
        <w:spacing w:before="20" w:after="190"/>
      </w:pPr>
      <w:r>
        <w:rPr/>
        <w:t xml:space="preserve">dr Jolanta Mierzejewska / dr Małgorzata Milner-Krawczyk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60h zajęć laboratoryjnych,
2.	zapoznanie się z literaturą – 15 h
3.	przygotowanie sprawozdań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–60h,
Razem: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60 h zajęć laboratoryjnych,
Razem: 60h,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laboratorium studenci zapoznają się z podstawowymi technikami mikrobiologicznymi – przygotowaniem podłóż mikrobiologicznych i ich sterylizacją, technikami posiewu na podłoża stałe i płynne, metodami hodowli, izolowaniem czystych kultur z różnych środowisk naturalnych, określaniem liczby mikroorganizmów, podstawowymi technikami barwienia mikroorganizmów (barwienie proste i złożone, m. in. barwienie Grama).
Przedstawiona zostanie morfologia kolonii i komórki bakteryjnej oraz drożdżowej jak również morfologia grzybów strzepkowych. Przeprowadzone zostaną testy ruchliwości bakterii i chemotaksji. Studenci będą wyznaczać krzywą wzrostu dla wybranych drobnoustrojów. Studenci zapoznają się z podstawowymi testami własności biochemicznych drobnoustrojów.
Ponadto, studenci zapoznają się z metodami mikrobiologicznej analizy wody i powietrza oraz metodami oceny sanitarnej warunków produkcji i rąk, jak również z metodami badania własności bakterio i grzybobójczych potencjalnych chemioterapeutyków. 
</w:t>
      </w:r>
    </w:p>
    <w:p>
      <w:pPr>
        <w:keepNext w:val="1"/>
        <w:spacing w:after="10"/>
      </w:pPr>
      <w:r>
        <w:rPr>
          <w:b/>
          <w:bCs/>
        </w:rPr>
        <w:t xml:space="preserve">Treści kształcenia: </w:t>
      </w:r>
    </w:p>
    <w:p>
      <w:pPr>
        <w:spacing w:before="20" w:after="190"/>
      </w:pPr>
      <w:r>
        <w:rPr/>
        <w:t xml:space="preserve">Tematyka zajęć laboratoryjnych:
1.	Zapoznanie studenta z podstawowymi zasadami pracy jałowej i BHP obowiązującymi w pracowni mikrobiologicznej. 
2.	Przygotowanie podłóż mikrobiologicznych i ich sterylizacja. 
3.	Zapoznanie studenta z podstawowymi technikami mikrobiologicznymi: techniki posiewu, przechowywania szczepów, izolowania czystych kultur ze środowiska naturalnego na podłożach pełnych i selekcyjnych. 
4.	Charakterystyka morfologii kolonii bakteryjnych oraz drożdżowych, ruch bakterii (chemotaksja).
5.	Monitorowanie wzrostu hodowli mikroorganizmów za pomocą różnych metod (pomiar OD600, metoda rozcieńczeń, komory zliczeniowe, metoda wagowa), wyznaczenie krzywej wzrostu hodowli bakteryjnej.
6.	Studenci zapoznają się z podstawowymi testami własności biochemicznych drobnoustrojów (źródła węgla, procesy oddechowe, fermentacja).
7.	Sprawdzanie cech użytkowych drobnoustrojów wyizolowanych ze środowiska naturalnego (testy przesiewowe sprawdzające zdolność do produkcji enzymów o znaczeniu przemysłowym).
8.	Podstawowe metody oceny sanitarnej wody, powietrza oraz warunków produkcji.
9.	Metody badania własności bakterio i grzybobójczych potencjalnych chemioterapeutyków.
10.	Podstawowe techniki utrwalania i barwienia mikroorganizmów, morfologia komórek bakteryjnych i drożdżowych. Obserwacje mikroskopowe. 
</w:t>
      </w:r>
    </w:p>
    <w:p>
      <w:pPr>
        <w:keepNext w:val="1"/>
        <w:spacing w:after="10"/>
      </w:pPr>
      <w:r>
        <w:rPr>
          <w:b/>
          <w:bCs/>
        </w:rPr>
        <w:t xml:space="preserve">Metody oceny: </w:t>
      </w:r>
    </w:p>
    <w:p>
      <w:pPr>
        <w:spacing w:before="20" w:after="190"/>
      </w:pPr>
      <w:r>
        <w:rPr/>
        <w:t xml:space="preserve">2 sprawdziany i sprawozdania.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Poszerzona wiedza z zakresu biologii komórki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podstawową wiedzę z zakresu mikrobiologii ogólnej i przemysłowej</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poprawnie terminologią i nomenklaturą stosowaną w chemii, biologii, biochemii i biotechnologii, również w wybranym języku obcym </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keepNext w:val="1"/>
        <w:spacing w:after="10"/>
      </w:pPr>
      <w:r>
        <w:rPr>
          <w:b/>
          <w:bCs/>
        </w:rPr>
        <w:t xml:space="preserve">Efekt U02: </w:t>
      </w:r>
    </w:p>
    <w:p>
      <w:pPr/>
      <w:r>
        <w:rPr/>
        <w:t xml:space="preserve">Posiada umiejętność interpretacji i krytycznej dyskusji wyników prowadzonych badań, a także jest zdolny do wyciągania wniosków w celu modyfikacji wcześniej przyjętych założeń</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w:t>
      </w:r>
    </w:p>
    <w:p>
      <w:pPr>
        <w:keepNext w:val="1"/>
        <w:spacing w:after="10"/>
      </w:pPr>
      <w:r>
        <w:rPr>
          <w:b/>
          <w:bCs/>
        </w:rPr>
        <w:t xml:space="preserve">Efekt U03: </w:t>
      </w:r>
    </w:p>
    <w:p>
      <w:pPr/>
      <w:r>
        <w:rPr/>
        <w:t xml:space="preserve">W oparciu o wiedzę ogólną wyjaśnia podstawowe zjawiska związane z istotnymi procesami w biotechnologii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K_U12 </w:t>
      </w:r>
    </w:p>
    <w:p>
      <w:pPr>
        <w:spacing w:before="20" w:after="190"/>
      </w:pPr>
      <w:r>
        <w:rPr>
          <w:b/>
          <w:bCs/>
        </w:rPr>
        <w:t xml:space="preserve">Powiązane efekty obszarowe: </w:t>
      </w:r>
      <w:r>
        <w:rPr/>
        <w:t xml:space="preserve">T1A_U08</w:t>
      </w:r>
    </w:p>
    <w:p>
      <w:pPr>
        <w:keepNext w:val="1"/>
        <w:spacing w:after="10"/>
      </w:pPr>
      <w:r>
        <w:rPr>
          <w:b/>
          <w:bCs/>
        </w:rPr>
        <w:t xml:space="preserve">Efekt U04: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U05: </w:t>
      </w:r>
    </w:p>
    <w:p>
      <w:pPr/>
      <w:r>
        <w:rPr/>
        <w:t xml:space="preserve">Posługuje się podstawowymi technikami laboratoryjnymi w zakresie biologii komórki, mikrobiologii i biochemii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K_U15 </w:t>
      </w:r>
    </w:p>
    <w:p>
      <w:pPr>
        <w:spacing w:before="20" w:after="190"/>
      </w:pPr>
      <w:r>
        <w:rPr>
          <w:b/>
          <w:bCs/>
        </w:rPr>
        <w:t xml:space="preserve">Powiązane efekty obszarowe: </w:t>
      </w:r>
      <w:r>
        <w:rPr/>
        <w:t xml:space="preserve"/>
      </w:r>
    </w:p>
    <w:p>
      <w:pPr>
        <w:keepNext w:val="1"/>
        <w:spacing w:after="10"/>
      </w:pPr>
      <w:r>
        <w:rPr>
          <w:b/>
          <w:bCs/>
        </w:rPr>
        <w:t xml:space="preserve">Efekt U06: </w:t>
      </w:r>
    </w:p>
    <w:p>
      <w:pPr/>
      <w:r>
        <w:rPr/>
        <w:t xml:space="preserve">Zna zasady BHP i stosuje podstawowe regulacje prawne związane z wybraną specjalnością umożliwiające odpowiedzialne stosowanie nabytej wiedzy w pracy zawodowej</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 podnoszenia kompetencji zawodowych i osobistych, potrafi określić kierunki dalszego uczenia się i realizować proces samokształcenia</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zespole, pełnić w nim różne funkcje (w tym kierownicze) i ma świadomość odpowiedzialności za wspólnie realizowane zadania, związane z pracą zespołową</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2026-09-30T19:14:08+02:00</dcterms:created>
  <dcterms:modified xsi:type="dcterms:W3CDTF">2026-09-30T19:14:08+02:00</dcterms:modified>
</cp:coreProperties>
</file>

<file path=docProps/custom.xml><?xml version="1.0" encoding="utf-8"?>
<Properties xmlns="http://schemas.openxmlformats.org/officeDocument/2006/custom-properties" xmlns:vt="http://schemas.openxmlformats.org/officeDocument/2006/docPropsVTypes"/>
</file>