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12 h, ćwiczenia projektowe 18 h, przygotowanie sprawozdań i projektu 15 h, konsultacje 5 h. 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 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18 h, przygotowanie sprawozdań i projektu 12 h. Razem 30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(18 godz.):  
Przeprowadzenie pomiarów prędkości pojazdów i ich opracowanie statystyczne.
Analiza przepustowości drogi: odcinek międzywęzłowy, odcinek przeplatania, pas włączeń, pas 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INRUCH2W1: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INRUCH2U1: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INRUCH2U2: </w:t>
      </w:r>
    </w:p>
    <w:p>
      <w:pPr/>
      <w:r>
        <w:rPr/>
        <w:t xml:space="preserve">Posiada umiejętność przeprowadzenia analizy problemu z zakresu inżynierii ruchu drogowego umie skorzystać z właściwych narzędzi pomiarowych obliczeniowych, badawczych i wyboru właściwego rozwiązania problemu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INRUCH2K1: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2026-10-01T21:37:04+02:00</dcterms:created>
  <dcterms:modified xsi:type="dcterms:W3CDTF">2026-10-01T21:37:04+02:00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