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miejskiego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INMTRSZY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h = 3 ECTS: 30 godz. wykładu, 30 godz. ćwiczeń projektowych, 15 godz. pracy własnej nad projektem, 5 godz. przygotowanie do egzaminu i zaliczenia projektu, 2 godz. egzamin,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62h = 2,5 ECTS:  30 godz. wykładu, 30 godz. ćwiczeń projektowych, 2 godz. egzamin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45h; 2 ECTS: ćwiczenia projektowe 30 godz., praca własna nad projektem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Drogi szynowe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Posiadanie wiedzy specjalistycznej o infrastrukturze - w szczególności torowo-budowlanej - miejskiego transportu szynowego w zakresie wymagań technicznych dotyczących jej projektowania i eksploatacji oraz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(30 g) – Strukturalno-organizacyjne rozwiązania zarządzania infrastrukturą transportu miejskiego (zwłaszcza szynowego) w polskich i zagranicznych aglomeracjach miejskich. Charakterystyki eksploatacyjne miejskiego transportu szynowego (kolej, tramwaj, metro) na tle innych systemów transportu. Węzły komunikacyjne w miastach – zasady rozwiązań funkcjonalnych i technicznych głównych elementów systemowych w węzłach przesiadkowych. Zasady kształtowania peronów i innych obiektów obsługi podróżnych w poszczególnych systemach miejskiego transportu szynowego. Kształtowanie przystanków krańcowych (m.in. pętli) i stacji obsługi technicznej taboru w miejskim transporcie szynowym. Ograniczanie oddziaływania na środowisko w miejskim transporcie szynowym.
Ćwiczenia (30 g) – Zadanie projektowe – opracowanie założeń modernizacji i rozbudowy węzła tramwajowego lub innego wskazanego obiektu infrastruktury miejskiego transportu szynowego. Projekt rozbudowy tramwajowego węzła rozjazdowego. Prezentacja na zadany temat z dziedziny objętej programem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z pytaniami otwartymi (możliwe jest ewentualne uzupełnienie odpowiedzi w formie egzaminu ustnego). Do zaliczenia wymagane jest uzyskanie powyżej 50% punktów, ocena stopniowana co 10% ( &gt;50% - ocena 3,0; &gt;60% - ocena 3,5; &gt;70% - ocena 4,0;&gt;80% - ocena 4,5; &gt;90% - ocena 5,0).&lt;br&gt;
Ćwiczenia: wykonanie zadań projektowych wraz z objaśnieniem przyjętych założeń szczegółowych i metody wykonania (tzw. obrona projektów). Zadania (1 - układ geometryczny trasy i 2 – konstrukcja)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Kazimierz Towpik. Infrastruktura transportu szynowego. OWPW. 2004
Normy i przepisy:
3.	Polska Norma PN-K-92009:	Komunikacja miejska - skrajnia budowli, wymagania.
4.	Wytyczne techniczne projektowania, budowy i utrzymania torów tramwajowych. Wydawnictwo Ministerstwa Administracji, Gospodarki Terenowej i Ochrony Środowiska – Warszawa, 1983 (wersja elektroniczna na stronie ZDSz)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INMTRSZYW1: </w:t>
      </w:r>
    </w:p>
    <w:p>
      <w:pPr/>
      <w:r>
        <w:rPr/>
        <w:t xml:space="preserve">Zna zasady funkcjonowania infrastruktury miejskiego transportu szynowego, kształtowania tras i węzłów w miejskim transporcie szynowym oraz procesy budowy i utrzymania torowisk tramwajowych.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K2_W11_DS, K2_W13_DS, K2_W17_DS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INMTRSZYU1: </w:t>
      </w:r>
    </w:p>
    <w:p>
      <w:pPr/>
      <w:r>
        <w:rPr/>
        <w:t xml:space="preserve">Potrafi zaplanować układ torowy węzłów tramwajowych i metra, przeprowadzić analizę wynikó badań hałasu i wibracji oraz dobrać elementy redukujące te oddziaływania.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INMTRSZYK1: </w:t>
      </w:r>
    </w:p>
    <w:p>
      <w:pPr/>
      <w:r>
        <w:rPr/>
        <w:t xml:space="preserve">Potrafi interpretować relacji pomiędzy warunkami eksploatacyjnymi systemów transportu szynowego i rozwiązaniami inżynierskimi oraz oddziaływaniem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2026-04-10T00:04:37+02:00</dcterms:created>
  <dcterms:modified xsi:type="dcterms:W3CDTF">2026-04-10T00:04:37+02:00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