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zajęciach seminaryjnych 28 godz., współprowadzenie zajęć 2 godz., przygotowanie do zajęć 20 godz., zapoznanie się ze wskazaną literaturą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 na zajęciach seminaryjnych 28 godz., współprowadzenie zajęć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22 godz. = 1 ECTS: współprowadzenie zajęć 2 godz., przygotowanie do zajęć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SEMNARW1: </w:t>
      </w:r>
    </w:p>
    <w:p>
      <w:pPr/>
      <w:r>
        <w:rPr/>
        <w:t xml:space="preserve">Posiada wiedzę o konstrukcjach mostowych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SEMNARU1: </w:t>
      </w:r>
    </w:p>
    <w:p>
      <w:pPr/>
      <w:r>
        <w:rPr/>
        <w:t xml:space="preserve">W oparciu o samodzielnie zdobyte materiały potrafi przeanalizować wybrany temat dotyczący jednego z aspektów planowania, projektowania lub budowy mostów i zreferować go publicznie w formie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2026-06-02T07:22:55+02:00</dcterms:created>
  <dcterms:modified xsi:type="dcterms:W3CDTF">2026-06-02T07:22:55+02:00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