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II (KB, MiBP)</w:t>
      </w:r>
    </w:p>
    <w:p>
      <w:pPr>
        <w:keepNext w:val="1"/>
        <w:spacing w:after="10"/>
      </w:pPr>
      <w:r>
        <w:rPr>
          <w:b/>
          <w:bCs/>
        </w:rPr>
        <w:t xml:space="preserve">Koordynator przedmiotu: </w:t>
      </w:r>
    </w:p>
    <w:p>
      <w:pPr>
        <w:spacing w:before="20" w:after="190"/>
      </w:pPr>
      <w:r>
        <w:rPr/>
        <w:t xml:space="preserve">Stanisław Jemioło, Dr hab. inż.,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TSiP2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obecność: wykład 15 godz., ćwiczenia 15 godz., projekt 15 godz., przygotowanie się do sprawdzianów 15 godz., wykonanie i prezentacja projektu 15 godz., zapoznanie się z literaturą 15 godz., przygotowanie się i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obecność na wykładach 15 godz., ćwiczenia 30 godz., egzamin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Projekt 15h.
Przygotowanie się do sprawdzianów 15h.
Wykonanie i prezentacja projektu 15h.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formułowania i rozwiązywania zadań w zakresie wymienionych poniżej zagadnień. Algebra liniowa. Macierze i układy równań liniowych. Przekształcenia liniowe, wektory i przestrzenie liniowe. Analiza funkcji jednej i wielu zmiennych. Równania róŜniczkowe zwyczajne i cząstkowe. Równania statyki i dynamiki bryły sztywnej. Teoria prętów na płaszczyźnie i w przestrzeni. Analiza stanu naprężenia, odkształcenia i przemieszczenia w układach prętowych statycznie wyznaczalnych i niewyznaczalnych. Metoda sił i przemieszczeń. Metody energetyczne. Nośność graniczna belek. Elementy stateczności i dynamiki układów prętowych. Przedmioty: Algebra i Analiza Matematyczna. Mechanika Teoretyczna. Wytrzymałość Materiałów . Mechanika Budowli.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Umiejętność formułowania zagadnienia brzegowego i początkowego odpowiadającego typowym zagadnieniom konstrukcji przestrzennych oraz płyt.&lt;br&gt;Analiza wybranych zadań płyt izotropowych i płyt na sprężystym podłożu oraz zagadnienia półprzestrzeni. &lt;br&gt;Odróżnianie zachowania konstrukcji w stanie sprężystym i sprężysto-plastycznym. Rozumienie i analiza stanu granicznego konstrukcji. Zrozumienie sposobów modelowania wpływu zjawisk reologicznych na zachowanie materiału i konstrukcji.</w:t>
      </w:r>
    </w:p>
    <w:p>
      <w:pPr>
        <w:keepNext w:val="1"/>
        <w:spacing w:after="10"/>
      </w:pPr>
      <w:r>
        <w:rPr>
          <w:b/>
          <w:bCs/>
        </w:rPr>
        <w:t xml:space="preserve">Treści kształcenia: </w:t>
      </w:r>
    </w:p>
    <w:p>
      <w:pPr>
        <w:spacing w:before="20" w:after="190"/>
      </w:pPr>
      <w:r>
        <w:rPr/>
        <w:t xml:space="preserve">Teoria płyt cienkich, płyty na sprężystym podłożu – metody rozwiązań (w tym metody Ritza-Timshenko i Bubnowa-Galerkina). &lt;br&gt;Zagadnienia półprzestrzeni. &lt;br&gt;Niesprężyste zachowanie materiału: lepkość, plastyczność i pękanie. &lt;br&gt;Hipotezy wytężeniowe, warunek plastyczności i potencjał plastyczności. &lt;br&gt;Materiał sprężysto-plastyczny. Wzmocnienie materiału. Parametry wewnętrzne. &lt;br&gt;Nośność graniczna. &lt;br&gt;Elementy reologii materiałów.</w:t>
      </w:r>
    </w:p>
    <w:p>
      <w:pPr>
        <w:keepNext w:val="1"/>
        <w:spacing w:after="10"/>
      </w:pPr>
      <w:r>
        <w:rPr>
          <w:b/>
          <w:bCs/>
        </w:rPr>
        <w:t xml:space="preserve">Metody oceny: </w:t>
      </w:r>
    </w:p>
    <w:p>
      <w:pPr>
        <w:spacing w:before="20" w:after="190"/>
      </w:pPr>
      <w:r>
        <w:rPr/>
        <w:t xml:space="preserve">Projekt i sprawozdanie. Egzamin pisemny i ustny Ocenianie ciągłe (obecność, aktywność)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Brunarski, M. Kwieciński. Wstęp do teorii sprężystości i plastyczności. Skrypt. Wydawnictwa Politechniki Warszawskiej. Warszawa 1984. 2. L. Brunarski, B. Górecki, L. Runkiewicz. Zbiór zadań z teorii sprężystości i plastyczności. Skrypt. Wydawnictwa Politechniki Warszawskiej. Warszawa 1984. 3. S. Timoshenko, J.N. Goodier. Teoria sprężystości. Arkady. Warszawa 1962. 4. S. Timoshenko, S. Woinowski-Krieger. Teoria płyt i powłok. Arkady. Warszawa 1962. 5. W. Nowacki. Dźwigary powierzchniowe. PWN. Warszawa 1979. 6. Z. Kączkowski. Płyty, obliczenia statyczne. Arkady. Warszawa 1980. 7. W. Olszak. Teoria plastyczności. PWN. Warszawa 1965. 8. S. Jemioło, A. Szwed. Teoria sprężystości i plastyczności. Skrypt PW (w przygotowaniu).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TSiP2W1: </w:t>
      </w:r>
    </w:p>
    <w:p>
      <w:pPr/>
      <w:r>
        <w:rPr/>
        <w:t xml:space="preserve">							Zna założenia i równania teorii sprężystości materiałów izotropowych, w tym teorii uproszczonych do zagadnień płaskich i układów warstwowych we współrzędnych kartezjańskich i walcowych, sprawdzian, egzamin.
Zna teorię płyt cienkich Kirchhoffa i płyt spoczywających na sprężystym podłożu – izotropowych i anizotropowych, sprawdzian, egzamin.
Zna podstawowe hipotezy wytrzymałościowe i równania teorii plastyczności, egzamin.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K2_W02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TSiPU1: </w:t>
      </w:r>
    </w:p>
    <w:p>
      <w:pPr/>
      <w:r>
        <w:rPr/>
        <w:t xml:space="preserve">							Umie sformułować, rozwiązać i zbadać zagadnienia płaskie teorii sprężystości we współrzędnych biegunowych – tarcze, sprawdzian, projekt.
Umie rozwiązywać płyty cienkie kilkoma metodami oraz umie prezentować i analizować uzyskane wyniki, projekt.
							</w:t>
      </w:r>
    </w:p>
    <w:p>
      <w:pPr>
        <w:spacing w:before="60"/>
      </w:pPr>
      <w:r>
        <w:rPr/>
        <w:t xml:space="preserve">Weryfikacja: </w:t>
      </w:r>
    </w:p>
    <w:p>
      <w:pPr>
        <w:spacing w:before="20" w:after="190"/>
      </w:pPr>
      <w:r>
        <w:rPr/>
        <w:t xml:space="preserve">sprawdzian, projekt i egzamin</w:t>
      </w:r>
    </w:p>
    <w:p>
      <w:pPr>
        <w:spacing w:before="20" w:after="190"/>
      </w:pPr>
      <w:r>
        <w:rPr>
          <w:b/>
          <w:bCs/>
        </w:rPr>
        <w:t xml:space="preserve">Powiązane efekty kierunkowe: </w:t>
      </w:r>
      <w:r>
        <w:rPr/>
        <w:t xml:space="preserve">K2_U02</w:t>
      </w:r>
    </w:p>
    <w:p>
      <w:pPr>
        <w:spacing w:before="20" w:after="190"/>
      </w:pPr>
      <w:r>
        <w:rPr>
          <w:b/>
          <w:bCs/>
        </w:rPr>
        <w:t xml:space="preserve">Powiązane efekty obszarowe: </w:t>
      </w:r>
      <w:r>
        <w:rPr/>
        <w:t xml:space="preserve">T2A_U09, T2A_U18</w:t>
      </w:r>
    </w:p>
    <w:p>
      <w:pPr>
        <w:pStyle w:val="Heading3"/>
      </w:pPr>
      <w:bookmarkStart w:id="4" w:name="_Toc4"/>
      <w:r>
        <w:t>Profil ogólnoakademicki - kompetencje społeczne</w:t>
      </w:r>
      <w:bookmarkEnd w:id="4"/>
    </w:p>
    <w:p>
      <w:pPr>
        <w:keepNext w:val="1"/>
        <w:spacing w:after="10"/>
      </w:pPr>
      <w:r>
        <w:rPr>
          <w:b/>
          <w:bCs/>
        </w:rPr>
        <w:t xml:space="preserve">Efekt TSiPK1: </w:t>
      </w:r>
    </w:p>
    <w:p>
      <w:pPr/>
      <w:r>
        <w:rPr/>
        <w:t xml:space="preserve">							Jest świadomy potrzeby weryfikacji prowadzonych obliczeń. Ma poczucie potrzeby rzetelności i klarowności w przedstawieniu i interpretacji wyników swoich prac stosowanych w działalności inżynierskiej, projekt.				</w:t>
      </w:r>
    </w:p>
    <w:p>
      <w:pPr>
        <w:spacing w:before="60"/>
      </w:pPr>
      <w:r>
        <w:rPr/>
        <w:t xml:space="preserve">Weryfikacja: </w:t>
      </w:r>
    </w:p>
    <w:p>
      <w:pPr>
        <w:spacing w:before="20" w:after="190"/>
      </w:pPr>
      <w:r>
        <w:rPr/>
        <w:t xml:space="preserve">sprawdziany, projekty i egzamin</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2025-12-26T07:21:24+01:00</dcterms:created>
  <dcterms:modified xsi:type="dcterms:W3CDTF">2025-12-26T07:21:24+01:00</dcterms:modified>
</cp:coreProperties>
</file>

<file path=docProps/custom.xml><?xml version="1.0" encoding="utf-8"?>
<Properties xmlns="http://schemas.openxmlformats.org/officeDocument/2006/custom-properties" xmlns:vt="http://schemas.openxmlformats.org/officeDocument/2006/docPropsVTypes"/>
</file>