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wykład 30 godz. na sali wykładowej, 
ćwiczenia projektowe 15 godz. na sali wykładowej, 
praca własna nad projektem: 15 godz.
zapoznanie się z literaturą 7 godz.,
konwersatoria: 15 godz.
 przygotowanie do egzaminu 15 godz
egzamin 3 godz..,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godzin zajęć w sali wykładowej = 2.5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
praca własna nad projektem: 15 godz.
zapoznanie się z literaturą 7 godz.,
przygotowanie do egzaminu 15 godz
egzamin 3 godz..,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Wytrzymałość materiałów I i II, Mechanika konstrukcji I i II – studia I stopnia,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Wybrane zagadnienia dynamiki konstrukcji mostowych.
Ruszty o węzłach sztywnych, pręty zakrzywione w planie.
Wybrane zagadnienia mechaniki prętów cienkościennych: statyka, zwichrzenie i wyboczenie giętno-skrętne.
Podstawy mechaniki konstrukcji cięgnowych.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Arczewski K., Pietrucha J., Szuster J.T. – Dynamika układów fizycznych, Oficyna Wydawnicza Politechniki Warszawskiej, Warszawa, 2008.
2.	Chmielewski T., Zembaty Z. – Podstawy dynamiki budowli, Arkady, 1998.
3.	Lewandowski R. – Dynamika konstrukcji budowlanych, Wydawnictwo Politechniki Poznańskiej, 2006.
4.	Nowacki W. – Dynamika budowli, Arkady, Warszawa, 1961.
5.	Osiński Z.: Teoria drgań, PWN, Warszawa 1978.
6.	Paultre P. – Dynamics of structures, ISTE / Wiley, 2010.
7.	A. Gomuliński, M. Witkowski, Mechanika budowli: kurs dla zaawansowanych, 
Oficyna Wydawnicza Politechniki Warszawskiej, Warszawa 1993.
 8.      Hajduk J., Osiecki J., Ustroje cięgnowe. Teoria i obliczenia. Arkady 1970;
9.	T. Lewiński, K. Hetmański, Z. Kozyra, M.Sitek, Zbiór zadań z mechaniki konstrukcji prętowych: Zagadnienia zginania z udziałem dużych sił osiowych, wyboczenia i dynamiki, Warszawa: Wydział Inżynierii Lądowej Politechniki Warszawskiej (w druku).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MEKOMBW1: </w:t>
      </w:r>
    </w:p>
    <w:p>
      <w:pPr/>
      <w:r>
        <w:rPr/>
        <w:t xml:space="preserve">Potrafi badać drgania mostów poddanych obciążeniom ruchomym.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MEKOMBW2: </w:t>
      </w:r>
    </w:p>
    <w:p>
      <w:pPr/>
      <w:r>
        <w:rPr/>
        <w:t xml:space="preserve">Zna podstawy konstrukcji cięgnowych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MEKOMBW3: </w:t>
      </w:r>
    </w:p>
    <w:p>
      <w:pPr/>
      <w:r>
        <w:rPr/>
        <w:t xml:space="preserve">Potrafi  analizować pracę sprężystą prętów cienkościennych, także w zakresie zwichrzenia i wyboczenia giętno-skrętnego.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MEKOMBW6: </w:t>
      </w:r>
    </w:p>
    <w:p>
      <w:pPr/>
      <w:r>
        <w:rPr/>
        <w:t xml:space="preserve">Zna cechy współpracy konstrukcji z podłożem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MEKOMBU2: </w:t>
      </w:r>
    </w:p>
    <w:p>
      <w:pPr/>
      <w:r>
        <w:rPr/>
        <w:t xml:space="preserve">Umie wybrać metodę analityczną lub komputerową do analizy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MEKOMBU4: </w:t>
      </w:r>
    </w:p>
    <w:p>
      <w:pPr/>
      <w:r>
        <w:rPr/>
        <w:t xml:space="preserve">Umie wyznaczyć siły wewnętrzne i przemieszczenia w ramie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MEKOMBU5: </w:t>
      </w:r>
    </w:p>
    <w:p>
      <w:pPr/>
      <w:r>
        <w:rPr/>
        <w:t xml:space="preserve">Umie zbudować model obliczeniowy konstrukcji mostowej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MEKOMBK1: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2026-03-20T19:40:59+01:00</dcterms:created>
  <dcterms:modified xsi:type="dcterms:W3CDTF">2026-03-20T19:40:59+01:00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