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zapoznanie się z literaturą 10 godz., opis wybranej konstrukcji inżynierskiej 13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na sali wykładowej, 10 godz. konsultacji, Razem 40 godz.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&lt;ol&gt;&lt;li&gt;Metody analityczne i metody komputerowe w mechanice konstrukcji.
&lt;li&gt;Definicja Metody Elementów Skończonych (MES). Informacje historyczne o MES. 
&lt;li&gt;Przykłady zastosowania MES.
&lt;li&gt;Model obliczeniowy konstrukcji inżynierskiej. 
&lt;li&gt;Podstawowe równania liniowej teorii sprężystości w zapisie macierzowym.
&lt;li&gt;Przemieszczeniowy model metody elementów skończonych.
&lt;li&gt;Wybrane elementy skończone prętów cienkich i prętów o średniej grubości.&lt;br&gt;
7.1. Elementy skończone prętów wg. teorii Bernoulliego.&lt;br&gt;
7.2. Elementy skończone prętów wg. teorii Timoshenki.
&lt;li&gt;Sformułowanie izoparametryczne.
&lt;li&gt;Algorytm MES na przykładzie konstrukcji prętowej.
&lt;li&gt;Analiza błędu obliczeń i techniki adaptacyjne.
&lt;li&gt;MES w dynamice konstrukcji. Dynamika konstrukcji prętowych w ujęciu MES.
&lt;li&gt;Systemy obliczeń komputerowych za pomocą MES.
&lt;li&gt;Modelowanie konstrukcji inżynierskich za pomocą MES.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2-5.&lt;br&gt;
Warunki zaliczenia: zaliczenie kolokwium 1 i 2, oddanie i obrona pracy projektowej.&lt;br&gt;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2005;&lt;br&gt;
[2] Łodygowski T., Kąkol W., Metoda elementów skończonych w wybranych zagadnieniach mechaniki konstrukcji inżynierskich. Politechnika Poznańska, Poznań 1994 (dostępny on-line);&lt;br&gt;
[3] Z.Kączkowski, Płyty. Obliczenia statyczne. Arkady 2000;&lt;br&gt;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MESMOW1: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MESMOW2: </w:t>
      </w:r>
    </w:p>
    <w:p>
      <w:pPr/>
      <w:r>
        <w:rPr/>
        <w:t xml:space="preserve">Zna sformułowanie MES w zadaniach statyki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MESMOW3: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MESMOU1: </w:t>
      </w:r>
    </w:p>
    <w:p>
      <w:pPr/>
      <w:r>
        <w:rPr/>
        <w:t xml:space="preserve">Umie zbudować macierze elementu skończonego i zweryfikować ich poprawność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MESMOU2: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MESMOU3: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2026-10-03T04:45:06+02:00</dcterms:created>
  <dcterms:modified xsi:type="dcterms:W3CDTF">2026-10-03T04:45:06+02:00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