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KBETIPW2: </w:t>
      </w:r>
    </w:p>
    <w:p>
      <w:pPr/>
      <w:r>
        <w:rPr/>
        <w:t xml:space="preserve">Ma podstawowe wiadomości dotyczące projektowania ścian oporowych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KBETIPU2: </w:t>
      </w:r>
    </w:p>
    <w:p>
      <w:pPr/>
      <w:r>
        <w:rPr/>
        <w:t xml:space="preserve">Posiada podstawowe umiejętności w zakresie projektowania ścian oporowych. Posiada umiejętność korzystania z norm i innych wytycznych dotyczących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2026-10-03T04:46:53+02:00</dcterms:created>
  <dcterms:modified xsi:type="dcterms:W3CDTF">2026-10-03T04:46:53+02:00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