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definicja klasy i obiektu, składowa, metoda, konstruktor, destruktor, konstruktor kopiujący, klasy zaprzyjaźnione, tablice obiektów, wskaźniki do klas, przeładowanie operatorów, dziedziczenie, funkcje wirtualne, klasy abstrakcyjne, pojęcie stosu i jego implementacja.</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obliczeń statycznych kratownicy, tarczy lub membrany (itp.) oparty o metodę elementów skończonych wykładaną równolegle na przedmiocie Metoda Elementów Skończonych.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Grębosz, Symfonia C++ standard. Programowanie w języku C++ orientowane obiektowo, Oficyna Kallimach, Kraków, 2005;&lt;br&gt;
[2] Frank Friedman, Elliot Koffman, Problem Solving, Abstraction, and Design Using C++, PEARSON Addison Wesley, New York, 2007.</w:t>
      </w:r>
    </w:p>
    <w:p>
      <w:pPr>
        <w:keepNext w:val="1"/>
        <w:spacing w:after="10"/>
      </w:pPr>
      <w:r>
        <w:rPr>
          <w:b/>
          <w:bCs/>
        </w:rPr>
        <w:t xml:space="preserve">Witryna www przedmiotu: </w:t>
      </w:r>
    </w:p>
    <w:p>
      <w:pPr>
        <w:spacing w:before="20" w:after="190"/>
      </w:pPr>
      <w:r>
        <w:rPr/>
        <w:t xml:space="preserve">http://wektor.il.pw.edu.pl/~iap/indexD.html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2026-07-29T13:53:42+02:00</dcterms:created>
  <dcterms:modified xsi:type="dcterms:W3CDTF">2026-07-29T13:53:42+02:00</dcterms:modified>
</cp:coreProperties>
</file>

<file path=docProps/custom.xml><?xml version="1.0" encoding="utf-8"?>
<Properties xmlns="http://schemas.openxmlformats.org/officeDocument/2006/custom-properties" xmlns:vt="http://schemas.openxmlformats.org/officeDocument/2006/docPropsVTypes"/>
</file>