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definicja klasy i obiektu, składowa, metoda, konstruktor, destruktor, konstruktor kopiujący, klasy zaprzyjaźnione, tablice obiektów, wskaźniki do klas, przeładowanie operatorów, dziedziczenie, funkcje wirtualne, klasy abstrakcyjne, pojęcie stosu i jego implementacja.</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obliczeń statycznych kratownicy, tarczy lub membrany (itp.) oparty o metodę elementów skończonych wykładaną równolegle na przedmiocie Metoda Elementów Skończonych.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Grębosz, Symfonia C++ standard. Programowanie w języku C++ orientowane obiektowo, Oficyna Kallimach, Kraków, 2005;&lt;br&gt;
[2] Frank Friedman, Elliot Koffman, Problem Solving, Abstraction, and Design Using C++, PEARSON Addison Wesley, New York, 2007.</w:t>
      </w:r>
    </w:p>
    <w:p>
      <w:pPr>
        <w:keepNext w:val="1"/>
        <w:spacing w:after="10"/>
      </w:pPr>
      <w:r>
        <w:rPr>
          <w:b/>
          <w:bCs/>
        </w:rPr>
        <w:t xml:space="preserve">Witryna www przedmiotu: </w:t>
      </w:r>
    </w:p>
    <w:p>
      <w:pPr>
        <w:spacing w:before="20" w:after="190"/>
      </w:pPr>
      <w:r>
        <w:rPr/>
        <w:t xml:space="preserve">http://wektor.il.pw.edu.pl/~iap/indexD.html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2026-09-08T18:16:57+02:00</dcterms:created>
  <dcterms:modified xsi:type="dcterms:W3CDTF">2026-09-08T18:16:57+02:00</dcterms:modified>
</cp:coreProperties>
</file>

<file path=docProps/custom.xml><?xml version="1.0" encoding="utf-8"?>
<Properties xmlns="http://schemas.openxmlformats.org/officeDocument/2006/custom-properties" xmlns:vt="http://schemas.openxmlformats.org/officeDocument/2006/docPropsVTypes"/>
</file>