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egzaminu - 20, razem - 50; 
Projekty: liczba godzin według planu studiów - 30, zapoznanie ze wskazaną literaturą - 10, wykonanie projektu i przygotowanie prezentacji - 10, razem - 50;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- 10 h, wykonanie projektu i przygotowanie prezentacji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Rezonans jądrowy 1H, 13C, 29 Si oraz inne. 
W4 - Spektroskopia elektronowego rezonansu paramagnetycznego (EPR).
W5 -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P1 -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P2 - Prezentacja wykonanego projektu</w:t>
      </w:r>
    </w:p>
    <w:p>
      <w:pPr>
        <w:keepNext w:val="1"/>
        <w:spacing w:after="10"/>
      </w:pPr>
      <w:r>
        <w:rPr>
          <w:b/>
          <w:bCs/>
        </w:rPr>
        <w:t xml:space="preserve">Metody oceny: </w:t>
      </w:r>
    </w:p>
    <w:p>
      <w:pPr>
        <w:spacing w:before="20" w:after="190"/>
      </w:pPr>
      <w:r>
        <w:rPr/>
        <w:t xml:space="preserve">Warunki zaliczenia przedmiotu:
- w przypadku wykładu – obecność na wykładzie wskazana, zdanie egzaminu, 
- w przypadku zajęć projektowych - obecność na zajęciach jest obowiązkowa, uzyskanie oceny pozytywnej za wykonaną pracę projektową i jej zaprezentowanie.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							Ma rozszerzoną wiedzę z zakresu metod stosowanych do badania struktur związków chemicznych.													</w:t>
      </w:r>
    </w:p>
    <w:p>
      <w:pPr>
        <w:spacing w:before="60"/>
      </w:pPr>
      <w:r>
        <w:rPr/>
        <w:t xml:space="preserve">Weryfikacja: </w:t>
      </w:r>
    </w:p>
    <w:p>
      <w:pPr>
        <w:spacing w:before="20" w:after="190"/>
      </w:pPr>
      <w:r>
        <w:rPr/>
        <w:t xml:space="preserve">Zadanie projektowe (P1) i prezentacja (P2), Egzamin (W1-W9)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określić kierunki dalszego uczenia się i realizować proces samokształcenia w zakresie metod badania struktury związków chemicznych.</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Potrafi formułować i testować hipotezy związane z prostymi problemami badawczymi dotyczącymi identyfikacji związków chemicznych i badania ich struktury.</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(P1), Prezentacja (P2), Egzamin (W1-W9)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2026-07-29T18:43:05+02:00</dcterms:created>
  <dcterms:modified xsi:type="dcterms:W3CDTF">2026-07-29T18:43:05+02:00</dcterms:modified>
</cp:coreProperties>
</file>

<file path=docProps/custom.xml><?xml version="1.0" encoding="utf-8"?>
<Properties xmlns="http://schemas.openxmlformats.org/officeDocument/2006/custom-properties" xmlns:vt="http://schemas.openxmlformats.org/officeDocument/2006/docPropsVTypes"/>
</file>