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inzynierska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BMIN</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godz.,w tym
•	wykład: 30 godz.
•	laboratorium: 15 godz.
•	konsultacje – 5 godz.
•	egzamin – 2 godz.
2) Praca własna studenta – 55 godz., w tym
•	przygotowanie do egzaminu, studia literaturowe – 20 godz.
•	przygotowanie do laboratorium: 15 godz.
•	opracowanie sprawozdań z laboratorium:  20 godz.
 Razem: 107 -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 30 godz.
•	laboratorium: 15 godz.
•	konsultacje – 5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	przygotowanie do laboratorium: 15 godz.
•	opracowanie sprawozdań z laboratorium: 20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BMI_W01: </w:t>
      </w:r>
    </w:p>
    <w:p>
      <w:pPr/>
      <w:r>
        <w:rPr/>
        <w:t xml:space="preserve">Zna podstawowe pojęcia biomechaniki</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efekty kierunkowe: </w:t>
      </w:r>
      <w:r>
        <w:rPr/>
        <w:t xml:space="preserve">K_W03, K_W08, K_W17</w:t>
      </w:r>
    </w:p>
    <w:p>
      <w:pPr>
        <w:spacing w:before="20" w:after="190"/>
      </w:pPr>
      <w:r>
        <w:rPr>
          <w:b/>
          <w:bCs/>
        </w:rPr>
        <w:t xml:space="preserve">Powiązane efekty obszarowe: </w:t>
      </w:r>
      <w:r>
        <w:rPr/>
        <w:t xml:space="preserve">T1A_W01, T1A_W07, T1A_W02, T1A_W04</w:t>
      </w:r>
    </w:p>
    <w:p>
      <w:pPr>
        <w:pStyle w:val="Heading3"/>
      </w:pPr>
      <w:bookmarkStart w:id="3" w:name="_Toc3"/>
      <w:r>
        <w:t>Profil ogólnoakademicki - umiejętności</w:t>
      </w:r>
      <w:bookmarkEnd w:id="3"/>
    </w:p>
    <w:p>
      <w:pPr>
        <w:keepNext w:val="1"/>
        <w:spacing w:after="10"/>
      </w:pPr>
      <w:r>
        <w:rPr>
          <w:b/>
          <w:bCs/>
        </w:rPr>
        <w:t xml:space="preserve">Efekt BMI_U01: </w:t>
      </w:r>
    </w:p>
    <w:p>
      <w:pPr/>
      <w:r>
        <w:rPr/>
        <w:t xml:space="preserve">Przeprowadzanie podstawowych pomiarów (sił statycznych, rejestracja zapisu sEMG, pomiar prędkości przewodnictwa nerwowego)</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K_U05, K_U07, K_U12</w:t>
      </w:r>
    </w:p>
    <w:p>
      <w:pPr>
        <w:spacing w:before="20" w:after="190"/>
      </w:pPr>
      <w:r>
        <w:rPr>
          <w:b/>
          <w:bCs/>
        </w:rPr>
        <w:t xml:space="preserve">Powiązane efekty obszarowe: </w:t>
      </w:r>
      <w:r>
        <w:rPr/>
        <w:t xml:space="preserve">T1A_U05, T1A_U09, T1A_U08, T1A_U14, T1A_U15</w:t>
      </w:r>
    </w:p>
    <w:p>
      <w:pPr>
        <w:pStyle w:val="Heading3"/>
      </w:pPr>
      <w:bookmarkStart w:id="4" w:name="_Toc4"/>
      <w:r>
        <w:t>Profil ogólnoakademicki - kompetencje społeczne</w:t>
      </w:r>
      <w:bookmarkEnd w:id="4"/>
    </w:p>
    <w:p>
      <w:pPr>
        <w:keepNext w:val="1"/>
        <w:spacing w:after="10"/>
      </w:pPr>
      <w:r>
        <w:rPr>
          <w:b/>
          <w:bCs/>
        </w:rPr>
        <w:t xml:space="preserve">Efekt BMI_K01: </w:t>
      </w:r>
    </w:p>
    <w:p>
      <w:pPr/>
      <w:r>
        <w:rPr/>
        <w:t xml:space="preserve">1. Uczy się pracy w zespole podczas grupowego wykonywania zajęć laboratoryjnych i przygotowywania sprawozdań 2. Zdobywa świadomość wpływu rozwiązań technicznych z zakresu biomechaniki na jakość życia pacjenta.</w:t>
      </w:r>
    </w:p>
    <w:p>
      <w:pPr>
        <w:spacing w:before="60"/>
      </w:pPr>
      <w:r>
        <w:rPr/>
        <w:t xml:space="preserve">Weryfikacja: </w:t>
      </w:r>
    </w:p>
    <w:p>
      <w:pPr>
        <w:spacing w:before="20" w:after="190"/>
      </w:pPr>
      <w:r>
        <w:rPr/>
        <w:t xml:space="preserve">Zaliczenia ćwiczeń laboratoryjnych </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2026-06-17T15:36:22+02:00</dcterms:created>
  <dcterms:modified xsi:type="dcterms:W3CDTF">2026-06-17T15:36:22+02:00</dcterms:modified>
</cp:coreProperties>
</file>

<file path=docProps/custom.xml><?xml version="1.0" encoding="utf-8"?>
<Properties xmlns="http://schemas.openxmlformats.org/officeDocument/2006/custom-properties" xmlns:vt="http://schemas.openxmlformats.org/officeDocument/2006/docPropsVTypes"/>
</file>