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37, w tym:
•	wykład: 30 godz.
•	konsultacje: 5 godz.
•	egzamin: 2 godz,
2) Praca własna studenta: – 35 godz.
•	przygotowanie do wykładu: 10 godz
•	przygotowanie się do egzaminu: 25 godz.
 Razem : 72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ECTS– 37 godz,
 w tym:
•	wykład: 30 godz.,
•	konsultacje: 5 godz.,
•	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ramach przedmiotów: matematyka, w tym rachunek różniczkowy i całkowy, liniowe równania różniczkowe, przekształcenie Laplace'a, algebra Boole'a; fizyka, w tym podstawowe zagadnienia mechaniki ciała stałego, termodynamiki, mechaniki płynów,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rozpoznania i oceny procesów podlegających automatyzacji. Przyswojenie podstawowych pojęć automatyki procesów ciągłych i automatyki procesów dyskretnych, metod badania i charakteryzacji elementów automatyki o działaniu ciągłym i o działaniu dyskretnym. Rozumienie zasad funkcjonowania podstawowych układów regulacji i funkcji elementów tworzących te układy. Poznanie wymagań stawianych układom regulacji i metod zapewnienia spełnienia tych wymagań (zapewnienie stabilności i wymogów jakościowych, dobór regulatorów i ich nastaw). Nabycie umiejętności projektowania układów sterowania procesami dyskretnymi w różnych technikach realizacyjnych i zasadach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procesów podlegających automatyzacji, pojęcia podstawowe dotyczącetechniki regulacji, sygnały w układach automatyki, podstawowe liniowe człony dynamiczne - właściwości i metody ich opisu, metody opisu ciągłych liniowych układów dynamicznych (równania dynamiki, transmitancja operatorowa i widmowa, charakterystyki częstotliwościowe, charakterystyki dynamiczne i statyczne, zagadnienia linearyzacji), połączenia elemantarne członów dynamicznych, algebra schematów blokowych, wymagania stawiane układom regulacji - kryteria stabilności, dokładność statyczna, wskaźniki jakości dynamicznej, obiekty regulacji - metody identyfikacji, regulatory PID, projektowanie liniowych układów regulacji, dobór regulatorów i ich nastaw, podstawowe układy nieliniowe. Środki techniczne automatyzacji procesów dyskretnych. Podstawy matematyczne sterowania dyskretnego - algebra Boole'a, synteza i minimalizacja funkcji logicznych, kody binarne liczb całkowitych. Projektowanie układów kombinacyjnych, sieci bramkowe i stykowo- przekaźnikowe, dynamika układów kombi-nacyjnych. Elementarne asynchroniczne i synchroniczne układy sekwencyjne. Projektowanie układów sekwencyjnych o programach liniowych i rozgałęzionych asynchronicznych i syn-chronicznych. Typowe układy o średniej skali integracji, układy mikroprogramowalne.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Kościelny W.: Podstawy automatyki - materiały do wykładówdla studentów kierunku Inżynieria Biomedyczna, ss. 276; 
- Kościelny W.: Materiały pomocnicze do nauczania podstaw automatyki. Oficyna Wydawnicza PW, Warszawa 2001, wyd. III;
- Kościelny W.: Podstawy automatyki, część II. Wydawnictwa   Politechniki Warszawskiej, 1984;        
- Holejko D., Kościelny W., Niewczas W.: Zbiór zadań z podstaw automatyki. Wydawnictwa Politechniki War-szawskiej, 1985, wyd. VIII;                           
- Mazurek J., Vogt H., Zydanowicz W.: Podstawy automatyki. Oficyna Wydawnicza PW, Warszawa 2002;              
- Gessing R.: Podstawy automatyki. Wydawnictwo Politechniki Śląskiej, 2001; 
- Żelazny M.: Podstawy Automatyki. WNT, Warszawa 1976;              
- Zieliński C.: Podstawy projektowania układów cyfrowych. PWN, Warszawa,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PA_W01: </w:t>
      </w:r>
    </w:p>
    <w:p>
      <w:pPr/>
      <w:r>
        <w:rPr/>
        <w:t xml:space="preserve">Posiada uporządkowaną i podbudowaną wiedzę w zakresie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PA_U01: </w:t>
      </w:r>
    </w:p>
    <w:p>
      <w:pPr/>
      <w:r>
        <w:rPr/>
        <w:t xml:space="preserve">Posiada umiejętność rozpoznawania problemów automatyzacji i zaproponowania metodyki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PA_K01: </w:t>
      </w:r>
    </w:p>
    <w:p>
      <w:pPr/>
      <w:r>
        <w:rPr/>
        <w:t xml:space="preserve">Potrafi myśleć i działać wykorzystując specyficzne metody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2026-05-06T19:09:40+02:00</dcterms:created>
  <dcterms:modified xsi:type="dcterms:W3CDTF">2026-05-06T19:09:40+02:00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