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PW oraz  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 60 godz., w tym:
•	wykład: 30 godz. 
•	laboratorium: 15 godz.
•	projektowanie: 15 godz.
2) Praca własna studenta – 70 godz., w tym:
•	zapoznanie się z literaturą: 15 godz. 
•	przygotowanie do zaliczeń 10 godz.
•	przygotowanie do zajęć laboratoryjnych: 15 godz.
•	przygotowanie do zajęć projektowych:
20 godz.
•	projekt modelu komputerowego zadanego elementu konstrukcyjnego: 10 godz. 
 Razem 130 godz –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- 60 godz., 
w tym:
•	wykład: 30 godz. 
•	laboratorium: 15 godz.
•	projektowanie: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-: 75 godz., 
w tym:
•	laboratorium: 15 godz.
•	projektowanie: 15 godz.
•	przygotowanie do zajęć laboratoryjnych: 15 godz.
•	przygotowanie do zajęć projektowych:
20 godz.
•	projekt modelu komputerowego zadanego elementu konstrukcyjnego: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konstrukcji; Zapis postaci geometrycznej; Rysunki złożeniowe; Grafika komputerowa w tworzeniu dokumentacji technicznejMES i MEB MES i MEB w projektowaniu komputerowym. Wybrane metody numeryczne optymalizacji; Systemy CAD/CAM.
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M.Miecielica, W.Wisniewski - Komputerowe wspomaganie projektowania procesów. PWN 2005;
2. M.Miecielica - Komputerowe wspomaganie wytwarzania CAM. Mikom 1999;
3. K. Paprocki - Zasady zapisu konstrukcji. OWPW 2005;
4. A. Bober, M. Dudziak - Zapis konstrukcji. WNT 1999 5.
5. Materiały firmowe AutoDesk, PTC (program AutoCAD 2007, .Inventor, ProEngineer,...), SSC (Working Model)
6. Materiały firmowe doprogramów komp.: ADAMS, ANSYS, .ABAQUS, ANSYS dla Inventora, ProMechanica dla ProEngineera 
7.T. Dobrzański - Rysunek techniczny maszynowy. WNT W-wa, wyd. 24 
8.T. Zagrajek, G. Krzesiński, P. Marek - Metoda elementów skończonych w mechanice konstrukcji. Ćwiczenia z zastosowaniem systemu ANSYS, Of. Wyd. PW, W-wa 2006 
9.G. Rakowski, Z. Kacprzyk - Metoda elementów skończonych w mechanice konstrukcji. Of. Wyd. PW, W-wa 2005 
10.J. Kruszewski, S. Sawiak, E. Wittbrodt - Metoda sztywnych elementów skończonych w dynamice konstrukcji. WNT, W-wa 1999 
11.A. Jaworski - Metoda elementów brzegowych. Of. Wyd. PW, W- 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TIA_W03: </w:t>
      </w:r>
    </w:p>
    <w:p>
      <w:pPr/>
      <w:r>
        <w:rPr/>
        <w:t xml:space="preserve">Posiada wiedzę teoretyczną z zakresu zasad, metodyki oraz wykorzystania technik MES, MEB,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TIA_U01, 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TIA_K01: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2026-10-03T05:16:26+02:00</dcterms:created>
  <dcterms:modified xsi:type="dcterms:W3CDTF">2026-10-03T05:16:26+02:00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