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(29h):
a) Wykład 12h, 
b) Projektowanie 15h,
c) Konsultacje 2h,
2) Liczba godzin pracy własnej studenta (60h): 
a) Obliczenia i opracowanie konstrukcji, wykonanie dokumentacji konstrukcyjnej 40h, 
b) Zapoznanie z literaturą 10h, 
c) Przygotowanie do zaliczenia wykładu 10h.
RAZEM 89h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(29h):
a) Wykład 12h, 
b) Projektowanie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- 55h w tym:
a) Projektowanie 15h,
b) Obliczenia i opracowanie konstrukcji, wykonanie dokumentacji konstrukcyjnej 40h,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K_U24</w:t>
      </w:r>
    </w:p>
    <w:p>
      <w:pPr>
        <w:spacing w:before="20" w:after="190"/>
      </w:pPr>
      <w:r>
        <w:rPr>
          <w:b/>
          <w:bCs/>
        </w:rPr>
        <w:t xml:space="preserve">Powiązane efekty obszarowe: </w:t>
      </w:r>
      <w:r>
        <w:rPr/>
        <w:t xml:space="preserve">T1A_U01, T1A_U02, T1A_U07, T1A_U16, T1A_U07, T1A_U09, T1A_U09, T1A_U16</w:t>
      </w:r>
    </w:p>
    <w:p>
      <w:pPr>
        <w:pStyle w:val="Heading3"/>
      </w:pPr>
      <w:bookmarkStart w:id="4" w:name="_Toc4"/>
      <w:r>
        <w:t>Profil ogólnoakademicki - kompetencje społeczne</w:t>
      </w:r>
      <w:bookmarkEnd w:id="4"/>
    </w:p>
    <w:p>
      <w:pPr>
        <w:keepNext w:val="1"/>
        <w:spacing w:after="10"/>
      </w:pPr>
      <w:r>
        <w:rPr>
          <w:b/>
          <w:bCs/>
        </w:rPr>
        <w:t xml:space="preserve">Efekt KZU1_nst_K01: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2026-10-21T13:56:38+02:00</dcterms:created>
  <dcterms:modified xsi:type="dcterms:W3CDTF">2026-10-21T13:56:38+02:00</dcterms:modified>
</cp:coreProperties>
</file>

<file path=docProps/custom.xml><?xml version="1.0" encoding="utf-8"?>
<Properties xmlns="http://schemas.openxmlformats.org/officeDocument/2006/custom-properties" xmlns:vt="http://schemas.openxmlformats.org/officeDocument/2006/docPropsVTypes"/>
</file>