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ARPRIW01: </w:t>
      </w:r>
    </w:p>
    <w:p>
      <w:pPr/>
      <w:r>
        <w:rPr/>
        <w:t xml:space="preserve">Ma wiedzę na temat ryzyk związanych z liniowymi inwestycjami infrastrukturalnymi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ARPRIU01: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ARPRIK01: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2026-10-03T03:25:42+02:00</dcterms:created>
  <dcterms:modified xsi:type="dcterms:W3CDTF">2026-10-03T03:25:42+02:00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