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15 godz., zapoznanie z literaturą 5 godz, przygotowanie do egzaminu i egzamin 15 godz., przygotowanie ćwiczeń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wykłady 30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ćwiczeń projektowych 35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&lt;ul&gt;&lt;li&gt;Poznanie podstawowych zasad planowania systemów transportowych i ich infrastruktury oraz projektowania obiektów inżynierii komunikacyjnej tj. dróg samochodowych i dróg szynowych. &lt;li&gt;Zdobycie umiejętności projektowania najprostszych obiektów komunikacyjnych takich jak droga lokalna, parking, odcinek drogi szynowej. &lt;li&gt;Przekazanie informacji niezbędnych do przemyślanego wyboru specjalności na dalszych studiach. &lt;li&gt;Stworzenie przyszłym studentom specjalności Inżynieria Komunikacyjna wyjściowej bazy wiedzy dla przedmiotów specjalistycznych studiowanych na dalszych semestrach.&lt;/ul&gt;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 (30 godz.):&lt;ol&gt;&lt;li&gt;Wybrane zagadnienia planowania systemów transportu (12 godz.):&lt;br&gt; - Podstawy planowania systemów transportu.&lt;br&gt; - Polityka transportowa i strategie rozwojowe.&lt;br&gt; - Transport miejski i zamiejski. &lt;br&gt;- Węzły transportowe.&lt;br&gt;- Transport a środowisko. &lt;br&gt;- Perspektywy postępu w transporcie. &lt;li&gt;Podstawy projektowania infrastruktury systemów transportowych (18 godz.):&lt;br&gt;-Zasady projektowania dróg samochodowych.&lt;br&gt; - Elementy inżynierii ruchu drogowego.&lt;br&gt; - Zasady eksploatacji dróg samochodowych. &lt;br&gt;- Podstawy konstrukcji dróg szynowych. &lt;br&gt;- Zasady projektowania dróg szynowych. &lt;br&gt;- Zasady projektowania lotnisk.&lt;/ol&gt; &lt;b&gt;ĆWICZENIA&lt;/b&gt; (15 godz.): &lt;ol&gt;&lt;li&gt;Laboratorium ruchu drogowego - badania terenowe (6 godz.). &lt;li&gt; Projekt układu komunikacyjnego osiedla (9 godz).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&lt;b&gt;Wykłady:&lt;/b&gt; egzamin pisemny trwający 1,5 godz. Egzamin obejmuje 5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&lt;br&gt;&lt;b&gt;Ćwiczenia: &lt;/b&gt;zaliczane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&lt;br&gt;Ćwiczenia: Materiały pomocnicze do ćwiczeń stanowiące syntezę odpowiednich przepisów i wytycznych projektowani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INZKO1W1: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Ma wiedzę na temat funkcji informacji, doboru źródeł informacji i dystrybucji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INZKO1U1: </w:t>
      </w:r>
    </w:p>
    <w:p>
      <w:pPr/>
      <w:r>
        <w:rPr/>
        <w:t xml:space="preserve">Umie zaprojektować wybrane elementy projektu drogowego i transportu zbiorowego.  Ma kompetencje do wykonania badań terenowych. Potrafi sporządzić i interpretować rysunki drogowe.w środowisku wybranych programów CAD oraz odręcznie.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INZKO1K1: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2026-10-03T05:14:17+02:00</dcterms:created>
  <dcterms:modified xsi:type="dcterms:W3CDTF">2026-10-03T05:14:17+02:00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