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i certyfikacja energetyczna budynków (IN1A_34/01)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Grabarczyk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- 5, razem - 25;
Projekty: liczba godzin według planu studiów - 10, przygotowanie do zajęć - 5, zapoznanie ze wskazaną literaturą - 15, opracowanie prac projektowych - 20, razem - 50; 
Razem - 75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Projekty - 10 h; 
Razem - 20 h = 0,8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przygotowanie do zajęć - 5 h, zapoznanie ze wskazaną literaturą - 15 h, opracowanie prac projektowych - 20 h; 
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budowli, Ogrzewnictwo  i ciepłownictwo, Wentylacja i klimatyzacja, Instalacje sanitarne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metodyką obliczeń charakterystyki energetycznej budynku wg obowiązujących aktów prawnych oraz nabycie przez studenta podstawowych umiejętności w zakresie oceny efektywności energetycznej budynków.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prawne w zakresie efektywności energetycznej oraz certyfikacji energetycznej budynków;
W2 - Zawartość i forma świadectw energetycznych;
W3 - Metodologia obliczeń charakterystyki energetycznej wg obowiązujących aktów prawnych.
P1 - Obliczanie rocznego zapotrzebowania na energię dla ogrzewania i wentylacji;
P2 - Obliczanie rocznego zapotrzebowania na energię dla chłodzenia;
P3 - Obliczanie rocznego zapotrzebowania na energię na potrzeby przygotowania ciepłej wody użytkowej;
P4 - Obliczanie rocznego zapotrzebowania na energię na potrzeby oświetlenia wbudowanego;
P5 - Obliczanie rocznego zapotrzebowania na energię użyteczną, końcową i pierwotną dla przykładowego budynku;
P6 - Sprawdzenie wymagań dla budynku zgodnie z aktualnie obowiązującymi warunkami technicznymi.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części wykładowej oraz części praktycznej. Ocena końcowa ustalana jest jako średnia ocen z poszczególnych form zajęć.
Zaliczenie części wykładowej odbędzie się na podstawie sprawdzianu przeprowadzonego na przedostatnich zajęciach w semestrze. Przewiduje się termin poprawkowy na ostatnich zajęciach w semestrze. Warunkiem zaliczenia części wykładowej jest uzyskanie pozytywnej oceny. Przy zaliczeniu sprawdzianu z części wykładowej stosowana będzie następująca skala ocen przyporządkowana określonej procentowo ilości wiedzy:  5,0 – 91÷100%, 4,5 – 81÷90%, 4,0 – 71÷80%, 3,5 – 61÷70%, 3,0 – 51÷60%, 2,0 – 0÷50%.
Zaliczenie części projektowej odbywa się na podstawie oceny zadania projektowego. 
Warunkiem zaliczenia przedmiotu jest uzyskanie pozytywnych ocen z części wykładowej oraz części praktycznej. Ocena końcowa ustalana jest jako średnia ocen z poszczególnych form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Dyrektywa Parlamentu Europejskiego i Rady Europy z dn. 16 grudnia 2002 r. dotycząca jakości energetycznej budynków
2. Rozporządzenie Ministra Infrastruktury z dn. 6 listopada 2008 r. w sprawie metodologii obliczania charakterystyki energetycznej budynku i lokalu mieszkalnego lub części budynku stanowiącej samodzielną całość techniczno-użytkową oraz sposobu sporządzania i wzorów świadectw ich charakterystyki energetycznej (Dz. U. 2008 Nr 201 poz. 1240)
3. Rozporządzenie Ministra Infrastruktury z dn. 12 kwietnia 2002 r. w sprawie warunków technicznych, jakim powinny odpowiadać budynki i ich usytuowanie (Dz. U. 2002 Nr 75, poz. 690)
4. Rozporządzenie Ministra Infrastruktury z dn. 6 listopada 2008 r. zmieniające rozporządzenie w sprawie warunków technicznych, jakim powinny odpowiadać budynki i ich usytuowanie (Dz. U. 2008 Nr 201, poz. 1238)
5. Rozporządzenie Ministra Infrastruktury z dn. 6 listopada 2008 r. zmieniające rozporządzenie w sprawie szczegółowego zakresu i formy projektu budowlanego (Dz. U. 2008 Nr 201 poz. 1239)
6. PN-EN ISO 13790:2008. Właściwości energetyczne budynków – obliczanie zużycia energii na ogrzewanie i chłodzenie przestrzeni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w zakresie oceny i certyfikacji energetycznej bydynków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U13_03: </w:t>
      </w:r>
    </w:p>
    <w:p>
      <w:pPr/>
      <w:r>
        <w:rPr/>
        <w:t xml:space="preserve">Potrafi dokonać krytycznej analizy systemów ogrzewczo-wentylacyjnych, klimatyzacji i ciepłej wody użytkowej oraz ocenić istniejące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pojektowe (P1-P6)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i potrzebę poznawania nowych technologii w zakresie ochrony cieplnej. Rozumie potrzebę i zna możliwości dokształcania się w zakresie sporządzania świadectw charakterystyki energetycznej budynków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Rozumie znaczenie i potrzebę zdobycia uprawnień zawodowych w zakresie sporządzania świadectw charakterystyki energetycznej budynków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promowania budownictwa efektywnego energetycznie i zwiększanie świadomości społecznej w zakresie możliwości uzyskania oszczędności energii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2025-04-20T23:01:17+02:00</dcterms:created>
  <dcterms:modified xsi:type="dcterms:W3CDTF">2025-04-20T23:01:17+02:00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