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(IS1A_33/02)</w:t>
      </w:r>
    </w:p>
    <w:p>
      <w:pPr>
        <w:keepNext w:val="1"/>
        <w:spacing w:after="10"/>
      </w:pPr>
      <w:r>
        <w:rPr>
          <w:b/>
          <w:bCs/>
        </w:rPr>
        <w:t xml:space="preserve">Koordynator przedmiotu: </w:t>
      </w:r>
    </w:p>
    <w:p>
      <w:pPr>
        <w:spacing w:before="20" w:after="190"/>
      </w:pPr>
      <w:r>
        <w:rPr/>
        <w:t xml:space="preserve">dr hab.inż.Dorota Bzowska/ profesor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- 5, zapoznanie ze wskazaną literaturą - 8, przygotowanie do kolokwium - 7, razem - 50;
Projekty: liczba godzin według planu studiów - 15, przygotowanie do zajęć - 20, przygotowanie pracy projektowej - 15,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W1 - Energetyka konwencjonalna a środowisko naturalne; 
W2 - Energooszczędne technologie w tym kogeneracja, trójgeneracja;
W3 - Energetyka jądrowa a naturalne środowisko człowieka; odnawialne źródła energii: podział, techniczne możliwości wykorzystania, plany i prognozy w Polsce i UE; 
W4 - Energia wody: małe i duże elektrownie wodne energia pływów i fal morskich; 
W5 - Energia wiatru: charakterystyka energii, prognozy i perspektywy; siłownie wiatrowe;
W6 - Energia promieniowania słonecznego: podstawy teoretyczne, możliwości termicznego wykorzystania energii słonecznej; pasywne i aktywne systemy słoneczne, ogniwa fotowoltaiczne; 
W7 - Energia geotermalna niskotemperaturowa; pompy ciepła;
W8 - Biomasa i biogaz, biopaliwa, biogaz wysypiskowy;
W9 - Wodór jako paliwo przyszłości, ogniwa paliwowe.
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podstawową wiedzę matamatyczną umożliwiającą wykonanie obliczeń związanych z instalacjami energetycznymi wykorzystującymi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W05_01: </w:t>
      </w:r>
    </w:p>
    <w:p>
      <w:pPr/>
      <w:r>
        <w:rPr/>
        <w:t xml:space="preserve">Ma podstawową wiedzę o tendencjach rozwojowych z zakresu wykorzystania energii ze źródeł odnawialnych</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W08_03: </w:t>
      </w:r>
    </w:p>
    <w:p>
      <w:pPr/>
      <w:r>
        <w:rPr/>
        <w:t xml:space="preserve">Ma podstawową wiedzę nt. wpływu podejmowanych inwestycji wykorzystujących odnawialne źródła energii na kondycję środowiska naturalnego</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I1A_W08_03</w:t>
      </w:r>
    </w:p>
    <w:p>
      <w:pPr>
        <w:spacing w:before="20" w:after="190"/>
      </w:pPr>
      <w:r>
        <w:rPr>
          <w:b/>
          <w:bCs/>
        </w:rPr>
        <w:t xml:space="preserve">Powiązane efekty obszarowe: </w:t>
      </w:r>
      <w:r>
        <w:rPr/>
        <w:t xml:space="preserve">T1A_W08</w:t>
      </w:r>
    </w:p>
    <w:p>
      <w:pPr>
        <w:keepNext w:val="1"/>
        <w:spacing w:after="10"/>
      </w:pPr>
      <w:r>
        <w:rPr>
          <w:b/>
          <w:bCs/>
        </w:rPr>
        <w:t xml:space="preserve">Efekt W12_01: </w:t>
      </w:r>
    </w:p>
    <w:p>
      <w:pPr/>
      <w:r>
        <w:rPr/>
        <w:t xml:space="preserve">Zna podstawowe technologie wykorzystujące odnawialne źródła energii</w:t>
      </w:r>
    </w:p>
    <w:p>
      <w:pPr>
        <w:spacing w:before="60"/>
      </w:pPr>
      <w:r>
        <w:rPr/>
        <w:t xml:space="preserve">Weryfikacja: </w:t>
      </w:r>
    </w:p>
    <w:p>
      <w:pPr>
        <w:spacing w:before="20" w:after="190"/>
      </w:pPr>
      <w:r>
        <w:rPr/>
        <w:t xml:space="preserve">Kolokwia </w:t>
      </w:r>
    </w:p>
    <w:p>
      <w:pPr>
        <w:spacing w:before="20" w:after="190"/>
      </w:pPr>
      <w:r>
        <w:rPr>
          <w:b/>
          <w:bCs/>
        </w:rPr>
        <w:t xml:space="preserve">Powiązane efekty kierunkowe: </w:t>
      </w:r>
      <w:r>
        <w:rPr/>
        <w:t xml:space="preserve">I1A_W12_01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U13_01: </w:t>
      </w:r>
    </w:p>
    <w:p>
      <w:pPr/>
      <w:r>
        <w:rPr/>
        <w:t xml:space="preserve">Potrafi dokonać ocenę przyjętego rozwiązania pod kątem wykorzyatania energii ze źródeł odnawialnych, w tym konwersji promieniowania słonecznego</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I1A_U13_01</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układów, w tym hybrydowych, wykorzystujących energię ze źródeł odnawialnych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śledzenia rozwoju technologii wykorzystujących źródła naturalne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2026-10-02T00:20:35+02:00</dcterms:created>
  <dcterms:modified xsi:type="dcterms:W3CDTF">2026-10-02T00:20:35+02:00</dcterms:modified>
</cp:coreProperties>
</file>

<file path=docProps/custom.xml><?xml version="1.0" encoding="utf-8"?>
<Properties xmlns="http://schemas.openxmlformats.org/officeDocument/2006/custom-properties" xmlns:vt="http://schemas.openxmlformats.org/officeDocument/2006/docPropsVTypes"/>
</file>