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(wynik matury pisemnej: poniżej 75%)</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Semestr IV
1.     Wyrażanie planów na przyszłość, intencji i ambicji.
2.     Porównanie zastosowania zwrotów wyrażających przyszłość: „going to i will”. 
3.     Przymiotniki wyrażające odczucia (końcówki „-ed/-ing”).
4.     Stopień wyższy i najwyższy przymiotników.
5.     Pytania :”What….like?”. Synonimy i antonimy.
6.     Opisy miejsc i obiektów. Zaimki względne.
7.     Wypełnianie formularza podróżnego.Kolokwium (zagadnienia 1-7).
8.     Porównanie czasów: „Present Perfect i Past Simple”.
9.     Blaski i cienie sławy.
10.  Słowotwórstwo (rzeczowniki, czasowniki, przymiotniki).
11.  Tworzenie wzorcowych form dyskusji; zajmowania stanowiska, zgadzania się, wyrażania odmiennego stanowiska, etc.
12.  Czasowniki modalne: „must/should”. Nakazy i udzielanie porad.Zanieczyszczenie i ochrona środowiska.
13.  Rasizm, seksizm i uprzedzenia w miejscu pracy.Kwalifikacje i odpowiedzialność zawodowa.
14.  Pisanie listu formalnego.
15.  Choroby i ich leczenie. Wizyta u lekarza.Kolokwium (zagadnienia 8-15).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 teksty popularnonaukowe). Potrafi analizować treść tekstu. Potrafi czytać ze zrozumieniem nowe teksty w języku angielskim, popularnonaukowe i z zakresu swojej specjalności.			</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2025-05-10T18:16:54+02:00</dcterms:created>
  <dcterms:modified xsi:type="dcterms:W3CDTF">2025-05-10T18:16:54+02:00</dcterms:modified>
</cp:coreProperties>
</file>

<file path=docProps/custom.xml><?xml version="1.0" encoding="utf-8"?>
<Properties xmlns="http://schemas.openxmlformats.org/officeDocument/2006/custom-properties" xmlns:vt="http://schemas.openxmlformats.org/officeDocument/2006/docPropsVTypes"/>
</file>