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Grup Kapitałowych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 16 h - wykład; 20 h - przygotowanie do zajęć w tym zapoznanie z literaturą, 25 h - przygotowanie do zaliczenia, 8 h - konsultacje, 6 h - zaliczenia w dodatkowych terminach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 
0,32 ECTS - konsultacje; 0,24 ECTS - zaliczenia w dodatkowych terminach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funkcjonowaniem grup kapitałowych, w szczególności z problemami finansowania, opodatkowania oraz sporządzania  i analizowania skonsolidowanych sprawozdań finansowych.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W1. Procesy konsolidacji w gospodarce.
W2. Organizacja i funkcjonowanie grup kapitałowych.
W3. Sprawozdawczość finansowa grup kapitałowych.
W4. Konsolidacja sprawozdań finansowych. 
W5. Finansowanie działalności grup kapitałowych.
W6. Ocena sytuacji finansowej grup kapitałowych.
W7. Opodatkowanie grup kapitałowych.
W8. Cash management w grupach kapitałowych.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w formie rozwiązania zadań, pytań opisowych i  testu wyboru. Do zaliczenia każdego kolokwium koniecznym jest uzyskanie 60% punktów na ocenę dst, 80% na ocenę db, 95% na ocenę bdb.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Grupy kapitałowe w Polsce, strategie i struktury, red. Maria Romanowska, PWE, Warszawa 2011;                                              2. Jan Śliwa, Zarządzanie finansami w grupach kapitałowych, Wydawnictwo Naukowe Wydziału  Zarządzania Uniwersytetu Warszawskiego, Warszawa 2011;                                                    3. Jan Rak, Jan Turyna, Rachunkowość i finanse grupy kapitałowej, Difin, Warszawa 2004;                                                  4. Michał Trocki, Grupy kapitałowe – tworzenie i funkcjonowanie, PWN, Warszawa 2004;                                                 5.   Wojciech Szumielewicz, Cash management w grupach kapitałowych, Difin,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Ma podstawową wiedzę dotyczącą finansów  grup kapitałowych,  pozyskania wybranych źródeł finansowania działalnosci bieżącej i rozwojowej grup kapitałowych;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Umie, na podstawie skonsolidowanego sprawozdania finansowego, ocenIać sytuację majątkową i finansową grup kapitałowych, z uwzględnieniem wyników osiąganych przez grupę, jednostkę dominującą i jednostki podporządkowane.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U27: </w:t>
      </w:r>
    </w:p>
    <w:p>
      <w:pPr/>
      <w:r>
        <w:rPr/>
        <w:t xml:space="preserve">Potrafi wykorzystać wiedzę z zakresu zarządzania gotówką, do wskazania instrumentów wspierających zarządzanie płynnością typowyvh dls grup oraz form współdziałania spółek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Potrafi, wykorzystując posiadana wiedzę sporządzić skonsolidowane sprawozdanie finansowe.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Jest zdolny do samodzielnego zidentyfikowania problemów finansowania grup kapitałowych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2026-09-10T13:50:09+02:00</dcterms:created>
  <dcterms:modified xsi:type="dcterms:W3CDTF">2026-09-10T13:50:09+02:00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