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38.2/1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16 h - wykłady, 6 h - konsultacje, 14 h - inne w tym: zaliczenia w dodatkowych terminach, wskazanie na szczegółową literaturę związaną z opracowaniem prezentacji ,sprawdzenie opracowań prezentacji przed ich wygłoszeniem i związane z tym dodatkowe konsultacje, 11 h - przygotowanie do zajęć, 20 h - przygotowanie do zaliczenia, 8 h - przygotowanie pracy.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wykłady,
0,8 ECTS w tym: konsultacje w związku z przygotowaniem do zaliczenia (0,24 ECTS), zaliczenia w dodatkowych terminach (0,16 ECTS), wskazanie na szczegółową literaturę związaną z opracowaniem prezentacji (0,12 ECTS), sprawdzenie opracowań prezentacji przed ich wygłoszeniem i związane z tym dodatkowe konsultacje (0,28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przedsiębiorstwie, Statystyka i badania rynku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funkcjonowania podmiotów gospodarczych oraz z możliwościami tworzenia i rozwoju przedsiębiorstw na terenie Unii Europejskiej.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W1. Teoria integracji ekonomicznej. Unia gospodarcza i walutowa. Swobody i ograniczenia dla przedsiębiorstw. W2. Przedsiębiorstwo w UE a wspólna polityka handlowa. W3. Przedsiębiorstwo w UE a polityka konkurencji i polityka ochrony konsumenta. W4. Integracja przedsiębiorstw UE. Strategie wejścia przedsiębiorstwa na rynki zagraniczne.  W5. Ogólne warunki zakładania i prowadzenia działalności gospodarczej. Zasady ubiegania się o dotacje unijne na rozwój przedsiębiorstw MŚP. W6. Euromarketing. Koszty społeczne prowadzenia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przygotowanie prezentacji oraz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Burnat-Mikosz M. 2005: Pomoc Unii Europejskiej dla przedsiębiorców. Wydawnictwo C.H. Beck
2. Cieślak R., Kordasiewicz J. 2005: Dotacje z Unii Europejskiej dla firm. Praktyczny przewodnik. Wydawnictwo Biblioteczka Pracownicza
3. Wach K. 2005: Jak założyć firmę w Unii Europejskiej. Wyd. Oficyna Ekonomiczna 4. Dane ze stron internetowych Komisji Europejskiej Twoja Europa. 5. Publikacje na stronach internetowych Polskiej Agencji Rozwoju Przedsiębiorczości.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prawidłowości i uwarunkowania fukcjonowania przedsiębiorstw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zaliczenia opisowe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Zna mechanizmy finansowania różnych sfer działalności podmiotów gospodarczych funkcjonujących na rynku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Potrafi, w przypadku prowadzenia działalności na własny rachunek, skorzystać z pomocy instytucji otoczenia biznesu funkcjonujących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(W2-W3,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U23: </w:t>
      </w:r>
    </w:p>
    <w:p>
      <w:pPr/>
      <w:r>
        <w:rPr/>
        <w:t xml:space="preserve">Posiadając wiedzę o działalności przedsiebiorstw na rynku UE, przy znajomości instrumentów finansowania publicznego potrafi kształtować relacje z bankiem. Potrafi wykorzystać wiedzę o preferowanym przez banki profilu kredytobiorcy.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(W2-W5)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Potrafi samodzielnie analizować trendy dotyczące działalności przedsiębiorstw w Unii Europejskiej na podstawie statystyk polskich i międzynarodowych. Jest rzetelny w prowadzeniu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multimedialnej (W2-W6)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2026-09-11T20:10:44+02:00</dcterms:created>
  <dcterms:modified xsi:type="dcterms:W3CDTF">2026-09-11T20:10:44+02:00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