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Ekonomia menedżerska</w:t>
      </w:r>
    </w:p>
    <w:p>
      <w:pPr>
        <w:keepNext w:val="1"/>
        <w:spacing w:after="10"/>
      </w:pPr>
      <w:r>
        <w:rPr>
          <w:b/>
          <w:bCs/>
        </w:rPr>
        <w:t xml:space="preserve">Koordynator przedmiotu: </w:t>
      </w:r>
    </w:p>
    <w:p>
      <w:pPr>
        <w:spacing w:before="20" w:after="190"/>
      </w:pPr>
      <w:r>
        <w:rPr/>
        <w:t xml:space="preserve">dr Paweł Neumann</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Ekonomia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ZFG 24.2/2</w:t>
      </w:r>
    </w:p>
    <w:p>
      <w:pPr>
        <w:keepNext w:val="1"/>
        <w:spacing w:after="10"/>
      </w:pPr>
      <w:r>
        <w:rPr>
          <w:b/>
          <w:bCs/>
        </w:rPr>
        <w:t xml:space="preserve">Semestr nominalny: </w:t>
      </w:r>
    </w:p>
    <w:p>
      <w:pPr>
        <w:spacing w:before="20" w:after="190"/>
      </w:pPr>
      <w:r>
        <w:rPr/>
        <w:t xml:space="preserve">3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50 h w tym: 16 h - wykłady, 8 h -  przygotowanie do zajęć, 14 h -  przygotowanie do zaliczenia, 8 h  - przygotowanie case study, 2 h - konsultacje, 2 h - zaliczenia, zaliczenia poprawkowe
</w:t>
      </w:r>
    </w:p>
    <w:p>
      <w:pPr>
        <w:keepNext w:val="1"/>
        <w:spacing w:after="10"/>
      </w:pPr>
      <w:r>
        <w:rPr>
          <w:b/>
          <w:bCs/>
        </w:rPr>
        <w:t xml:space="preserve">Liczba punktów ECTS na zajęciach wymagających bezpośredniego udziału nauczycieli akademickich: </w:t>
      </w:r>
    </w:p>
    <w:p>
      <w:pPr>
        <w:spacing w:before="20" w:after="190"/>
      </w:pPr>
      <w:r>
        <w:rPr/>
        <w:t xml:space="preserve"> 0,64 ECTS - wykłady, 
0,08 ECTS - konsultacje, 0,08 ECTS -  zaliczenia w tym poprawkowe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240h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"1. Mikroekonomia i Makroekonomia
2. Matematyka
3. Statystyka opisowa
4. Rachunkowość
5. Analiza ekonomiczna
6. Finanse przedsiębiorstw"
</w:t>
      </w:r>
    </w:p>
    <w:p>
      <w:pPr>
        <w:keepNext w:val="1"/>
        <w:spacing w:after="10"/>
      </w:pPr>
      <w:r>
        <w:rPr>
          <w:b/>
          <w:bCs/>
        </w:rPr>
        <w:t xml:space="preserve">Limit liczby studentów: </w:t>
      </w:r>
    </w:p>
    <w:p>
      <w:pPr>
        <w:spacing w:before="20" w:after="190"/>
      </w:pPr>
      <w:r>
        <w:rPr/>
        <w:t xml:space="preserve">min. 15</w:t>
      </w:r>
    </w:p>
    <w:p>
      <w:pPr>
        <w:keepNext w:val="1"/>
        <w:spacing w:after="10"/>
      </w:pPr>
      <w:r>
        <w:rPr>
          <w:b/>
          <w:bCs/>
        </w:rPr>
        <w:t xml:space="preserve">Cel przedmiotu: </w:t>
      </w:r>
    </w:p>
    <w:p>
      <w:pPr>
        <w:spacing w:before="20" w:after="190"/>
      </w:pPr>
      <w:r>
        <w:rPr/>
        <w:t xml:space="preserve">" Zapoznanie z najważniejszymi problemami decyzyjnymi, przed jakimi stają współcześni menedżerowie. 
Celem kształcenia w zakresie przedmiotu ekonomia menedżerska jest przekazanie studentom wiedzy ekonomicznej dającej przygotowanie do podejmowania decyzji menedżerskich, przedstawienie sposobów, metod i narzędzi które powinny być stosowane w podejmowaniu trafnych i optymalnych decyzji.  W szczególności w ramach przedmiotu student zdobywa wiedzę praktycznych aspektów stosowania analizy marginalnej, analizy popytu oraz polityki cenowej, identyfikacji korzyści skali, kosztów istotnych, uwarunkowań stosowania drzew decyzyjnych, praktycznych aspektów funkcjonowania różnych modeli rynku (na przykładzie np. rynku surowców) oraz istotę asymetrii informacji i podstawy teorii gier. Student poznaje kryteria oceny managera na rynku globalnym, w szczególności w zakresie zarządzania firmą przez wartość, ROCE i EVA."
</w:t>
      </w:r>
    </w:p>
    <w:p>
      <w:pPr>
        <w:keepNext w:val="1"/>
        <w:spacing w:after="10"/>
      </w:pPr>
      <w:r>
        <w:rPr>
          <w:b/>
          <w:bCs/>
        </w:rPr>
        <w:t xml:space="preserve">Treści kształcenia: </w:t>
      </w:r>
    </w:p>
    <w:p>
      <w:pPr>
        <w:spacing w:before="20" w:after="190"/>
      </w:pPr>
      <w:r>
        <w:rPr/>
        <w:t xml:space="preserve">Wykłady:
"1. Wprowadzenie do problematyki podejmowania decyzji gospodarczych  [2W]  
2. Podejmowanie optymalnych decyzji na podstawie analizy marginalnej [2W]  
3. Analiza popytu i optymalna polityka cenowa [2W]  
4. Produkcja (podstawowe pojęcia, pomiar funkcji produkcji) [2W]  
 5. Analiza kosztów (koszty istotne, korzyści skali, decyzje optymalne) [2W]  
6. Podejmowanie decyzji w warunkach niepewności (drzewa decyzyjne, niechęć do ryzyka) [4W]  
7. Konkurencja doskonała / monopol / oligopol a rynek globalny [4W]  
8. Teoria gier a strategia konkurencji [4W]  
9. Parytet Siły Nabywczej (PPP) a rynek globalny [4W]  
10. Kolokwium I [2W]
11. Kolokwium II [2 W]"
</w:t>
      </w:r>
    </w:p>
    <w:p>
      <w:pPr>
        <w:keepNext w:val="1"/>
        <w:spacing w:after="10"/>
      </w:pPr>
      <w:r>
        <w:rPr>
          <w:b/>
          <w:bCs/>
        </w:rPr>
        <w:t xml:space="preserve">Metody oceny: </w:t>
      </w:r>
    </w:p>
    <w:p>
      <w:pPr>
        <w:spacing w:before="20" w:after="190"/>
      </w:pPr>
      <w:r>
        <w:rPr/>
        <w:t xml:space="preserve">" 1. Forma i przebieg  zaliczenia przedmiotu: 
- Forma: pisemna, pytania opisowe, otwarte, dopuszczalne pomoce (formę i zakres dopuszczalnych pomocy ustala prowadzący)
- Czas trwania zaliczenia 45 minut  - 60 minut,
2. Czynniki decydujące o zaliczeniu przedmiotu i wpływające na ocenę końcową (jednocześnie wszystkie wymienione czynniki):
- wynik uzyskany z dwóch zaliczeń (2 x 12 punktów)
- aktywność na zajęciach w ramach np. zadań projektowych (max 4 punkty)
- ocena pracy case study (max 4 punkty)
3. Zasady oceniania
Przedział dolny Przedział górny Ocena
0,00% 54,9% ndst
55,0% 64,9% dst
65,0% 74,9% dst+
75,0% 84,9% db
85,0% 92,4% db+ 
92,5% 100,0% bdb
"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"Literatura podstawowa:
1. Samuelson W. F., Marks S.G.: Ekonomia menedżerska, PWE wyd II, Warszawa 2008
Literatura uzupełniająca
1. Begg D., Dornbusch R., Fischer S.: Ekonomia. Mikroekonomia (tom 1),PWE, Warszawa 2002
2. Panek E.: Ekonomia matematyczna, Wydawnictwo AE, Poznań 2000
3. Samuelson P.A., Nordhaus W.D.: Ekonomia, PWN, tom 1 - Warszawa 2003,tom 2 - Warszawa 2004"
</w:t>
      </w:r>
    </w:p>
    <w:p>
      <w:pPr>
        <w:keepNext w:val="1"/>
        <w:spacing w:after="10"/>
      </w:pPr>
      <w:r>
        <w:rPr>
          <w:b/>
          <w:bCs/>
        </w:rPr>
        <w:t xml:space="preserve">Witryna www przedmiotu: </w:t>
      </w:r>
    </w:p>
    <w:p>
      <w:pPr>
        <w:spacing w:before="20" w:after="190"/>
      </w:pPr>
      <w:r>
        <w:rPr/>
        <w:t xml:space="preserve">www.knes.pw.plock.pl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Zna podstawową terminologię z zakresu ekonomii menedżerskiej i nauk ekonomicznych
</w:t>
      </w:r>
    </w:p>
    <w:p>
      <w:pPr>
        <w:spacing w:before="60"/>
      </w:pPr>
      <w:r>
        <w:rPr/>
        <w:t xml:space="preserve">Weryfikacja: </w:t>
      </w:r>
    </w:p>
    <w:p>
      <w:pPr>
        <w:spacing w:before="20" w:after="190"/>
      </w:pPr>
      <w:r>
        <w:rPr/>
        <w:t xml:space="preserve">Kolokwium I, II - w formie odpowiedzi na zestaw pytań + zadania projektowe
</w:t>
      </w:r>
    </w:p>
    <w:p>
      <w:pPr>
        <w:spacing w:before="20" w:after="190"/>
      </w:pPr>
      <w:r>
        <w:rPr>
          <w:b/>
          <w:bCs/>
        </w:rPr>
        <w:t xml:space="preserve">Powiązane efekty kierunkowe: </w:t>
      </w:r>
      <w:r>
        <w:rPr/>
        <w:t xml:space="preserve">K_W01</w:t>
      </w:r>
    </w:p>
    <w:p>
      <w:pPr>
        <w:spacing w:before="20" w:after="190"/>
      </w:pPr>
      <w:r>
        <w:rPr>
          <w:b/>
          <w:bCs/>
        </w:rPr>
        <w:t xml:space="preserve">Powiązane efekty obszarowe: </w:t>
      </w:r>
      <w:r>
        <w:rPr/>
        <w:t xml:space="preserve">S1A_W01</w:t>
      </w:r>
    </w:p>
    <w:p>
      <w:pPr>
        <w:keepNext w:val="1"/>
        <w:spacing w:after="10"/>
      </w:pPr>
      <w:r>
        <w:rPr>
          <w:b/>
          <w:bCs/>
        </w:rPr>
        <w:t xml:space="preserve">Efekt W03: </w:t>
      </w:r>
    </w:p>
    <w:p>
      <w:pPr/>
      <w:r>
        <w:rPr/>
        <w:t xml:space="preserve">Posiada więdzę  umożliwiającą ocenę manedżerskiego zarządzania jednostkami organizacyjnymi na szczeblu lokalnym oraz ponadregionalnym
</w:t>
      </w:r>
    </w:p>
    <w:p>
      <w:pPr>
        <w:spacing w:before="60"/>
      </w:pPr>
      <w:r>
        <w:rPr/>
        <w:t xml:space="preserve">Weryfikacja: </w:t>
      </w:r>
    </w:p>
    <w:p>
      <w:pPr>
        <w:spacing w:before="20" w:after="190"/>
      </w:pPr>
      <w:r>
        <w:rPr/>
        <w:t xml:space="preserve">Kolokwium I, II - w formie odpowiedzi na zestaw pytań + zadania projektowe
</w:t>
      </w:r>
    </w:p>
    <w:p>
      <w:pPr>
        <w:spacing w:before="20" w:after="190"/>
      </w:pPr>
      <w:r>
        <w:rPr>
          <w:b/>
          <w:bCs/>
        </w:rPr>
        <w:t xml:space="preserve">Powiązane efekty kierunkowe: </w:t>
      </w:r>
      <w:r>
        <w:rPr/>
        <w:t xml:space="preserve">K_W03</w:t>
      </w:r>
    </w:p>
    <w:p>
      <w:pPr>
        <w:spacing w:before="20" w:after="190"/>
      </w:pPr>
      <w:r>
        <w:rPr>
          <w:b/>
          <w:bCs/>
        </w:rPr>
        <w:t xml:space="preserve">Powiązane efekty obszarowe: </w:t>
      </w:r>
      <w:r>
        <w:rPr/>
        <w:t xml:space="preserve">S1A_W03</w:t>
      </w:r>
    </w:p>
    <w:p>
      <w:pPr>
        <w:keepNext w:val="1"/>
        <w:spacing w:after="10"/>
      </w:pPr>
      <w:r>
        <w:rPr>
          <w:b/>
          <w:bCs/>
        </w:rPr>
        <w:t xml:space="preserve">Efekt W11: </w:t>
      </w:r>
    </w:p>
    <w:p>
      <w:pPr/>
      <w:r>
        <w:rPr/>
        <w:t xml:space="preserve">Ma wiedzę z teorii ekonomii przydatną w podejmowaniu praktycznych decyzji menedżerskich .
</w:t>
      </w:r>
    </w:p>
    <w:p>
      <w:pPr>
        <w:spacing w:before="60"/>
      </w:pPr>
      <w:r>
        <w:rPr/>
        <w:t xml:space="preserve">Weryfikacja: </w:t>
      </w:r>
    </w:p>
    <w:p>
      <w:pPr>
        <w:spacing w:before="20" w:after="190"/>
      </w:pPr>
      <w:r>
        <w:rPr/>
        <w:t xml:space="preserve">Kolokwium I, II - w formie odpowiedzi na zestaw pytań + zadania projektowe
</w:t>
      </w:r>
    </w:p>
    <w:p>
      <w:pPr>
        <w:spacing w:before="20" w:after="190"/>
      </w:pPr>
      <w:r>
        <w:rPr>
          <w:b/>
          <w:bCs/>
        </w:rPr>
        <w:t xml:space="preserve">Powiązane efekty kierunkowe: </w:t>
      </w:r>
      <w:r>
        <w:rPr/>
        <w:t xml:space="preserve">K_W11</w:t>
      </w:r>
    </w:p>
    <w:p>
      <w:pPr>
        <w:spacing w:before="20" w:after="190"/>
      </w:pPr>
      <w:r>
        <w:rPr>
          <w:b/>
          <w:bCs/>
        </w:rPr>
        <w:t xml:space="preserve">Powiązane efekty obszarowe: </w:t>
      </w:r>
      <w:r>
        <w:rPr/>
        <w:t xml:space="preserve">S1A_W09</w:t>
      </w:r>
    </w:p>
    <w:p>
      <w:pPr>
        <w:pStyle w:val="Heading3"/>
      </w:pPr>
      <w:bookmarkStart w:id="3" w:name="_Toc3"/>
      <w:r>
        <w:t>Profil ogólnoakademicki - umiejętności</w:t>
      </w:r>
      <w:bookmarkEnd w:id="3"/>
    </w:p>
    <w:p>
      <w:pPr>
        <w:keepNext w:val="1"/>
        <w:spacing w:after="10"/>
      </w:pPr>
      <w:r>
        <w:rPr>
          <w:b/>
          <w:bCs/>
        </w:rPr>
        <w:t xml:space="preserve">Efekt U02: </w:t>
      </w:r>
    </w:p>
    <w:p>
      <w:pPr/>
      <w:r>
        <w:rPr/>
        <w:t xml:space="preserve">Posiada umiejętność interpretacji i prowadzenia analizy zjawisk gospodarczych w skali lokalnej, regionalnej i ponadregionalnej (globalnej).
</w:t>
      </w:r>
    </w:p>
    <w:p>
      <w:pPr>
        <w:spacing w:before="60"/>
      </w:pPr>
      <w:r>
        <w:rPr/>
        <w:t xml:space="preserve">Weryfikacja: </w:t>
      </w:r>
    </w:p>
    <w:p>
      <w:pPr>
        <w:spacing w:before="20" w:after="190"/>
      </w:pPr>
      <w:r>
        <w:rPr/>
        <w:t xml:space="preserve">Kolokwium I, II - w formie odpowiedzi na zestaw pytań + zadania projektowe + ocena case study
</w:t>
      </w:r>
    </w:p>
    <w:p>
      <w:pPr>
        <w:spacing w:before="20" w:after="190"/>
      </w:pPr>
      <w:r>
        <w:rPr>
          <w:b/>
          <w:bCs/>
        </w:rPr>
        <w:t xml:space="preserve">Powiązane efekty kierunkowe: </w:t>
      </w:r>
      <w:r>
        <w:rPr/>
        <w:t xml:space="preserve">K_U02</w:t>
      </w:r>
    </w:p>
    <w:p>
      <w:pPr>
        <w:spacing w:before="20" w:after="190"/>
      </w:pPr>
      <w:r>
        <w:rPr>
          <w:b/>
          <w:bCs/>
        </w:rPr>
        <w:t xml:space="preserve">Powiązane efekty obszarowe: </w:t>
      </w:r>
      <w:r>
        <w:rPr/>
        <w:t xml:space="preserve">S1A_U01</w:t>
      </w:r>
    </w:p>
    <w:p>
      <w:pPr>
        <w:keepNext w:val="1"/>
        <w:spacing w:after="10"/>
      </w:pPr>
      <w:r>
        <w:rPr>
          <w:b/>
          <w:bCs/>
        </w:rPr>
        <w:t xml:space="preserve">Efekt U07: </w:t>
      </w:r>
    </w:p>
    <w:p>
      <w:pPr/>
      <w:r>
        <w:rPr/>
        <w:t xml:space="preserve">Potrafi wykorzystać wskaźniki i mierniki ekonomiczne do interpretowania procesów gospodarczych zachodzących zarówno w skali regionalnej jak i międzynarodowej
</w:t>
      </w:r>
    </w:p>
    <w:p>
      <w:pPr>
        <w:spacing w:before="60"/>
      </w:pPr>
      <w:r>
        <w:rPr/>
        <w:t xml:space="preserve">Weryfikacja: </w:t>
      </w:r>
    </w:p>
    <w:p>
      <w:pPr>
        <w:spacing w:before="20" w:after="190"/>
      </w:pPr>
      <w:r>
        <w:rPr/>
        <w:t xml:space="preserve">Kolokwium I, II - w formie odpowiedzi na zestaw pytań + zadania projektowe + ocena case study
</w:t>
      </w:r>
    </w:p>
    <w:p>
      <w:pPr>
        <w:spacing w:before="20" w:after="190"/>
      </w:pPr>
      <w:r>
        <w:rPr>
          <w:b/>
          <w:bCs/>
        </w:rPr>
        <w:t xml:space="preserve">Powiązane efekty kierunkowe: </w:t>
      </w:r>
      <w:r>
        <w:rPr/>
        <w:t xml:space="preserve">K_U07</w:t>
      </w:r>
    </w:p>
    <w:p>
      <w:pPr>
        <w:spacing w:before="20" w:after="190"/>
      </w:pPr>
      <w:r>
        <w:rPr>
          <w:b/>
          <w:bCs/>
        </w:rPr>
        <w:t xml:space="preserve">Powiązane efekty obszarowe: </w:t>
      </w:r>
      <w:r>
        <w:rPr/>
        <w:t xml:space="preserve">S1A_U03</w:t>
      </w:r>
    </w:p>
    <w:p>
      <w:pPr>
        <w:pStyle w:val="Heading3"/>
      </w:pPr>
      <w:bookmarkStart w:id="4" w:name="_Toc4"/>
      <w:r>
        <w:t>Profil ogólnoakademicki - kompetencje społeczne</w:t>
      </w:r>
      <w:bookmarkEnd w:id="4"/>
    </w:p>
    <w:p>
      <w:pPr>
        <w:keepNext w:val="1"/>
        <w:spacing w:after="10"/>
      </w:pPr>
      <w:r>
        <w:rPr>
          <w:b/>
          <w:bCs/>
        </w:rPr>
        <w:t xml:space="preserve">Efekt K03: </w:t>
      </w:r>
    </w:p>
    <w:p>
      <w:pPr/>
      <w:r>
        <w:rPr/>
        <w:t xml:space="preserve">Jest zdolny do samodzielnego prowadzenia pracy badawczej i krytyczny wobec jej wyników.
</w:t>
      </w:r>
    </w:p>
    <w:p>
      <w:pPr>
        <w:spacing w:before="60"/>
      </w:pPr>
      <w:r>
        <w:rPr/>
        <w:t xml:space="preserve">Weryfikacja: </w:t>
      </w:r>
    </w:p>
    <w:p>
      <w:pPr>
        <w:spacing w:before="20" w:after="190"/>
      </w:pPr>
      <w:r>
        <w:rPr/>
        <w:t xml:space="preserve">Zadania projektowe + ocena case study
</w:t>
      </w:r>
    </w:p>
    <w:p>
      <w:pPr>
        <w:spacing w:before="20" w:after="190"/>
      </w:pPr>
      <w:r>
        <w:rPr>
          <w:b/>
          <w:bCs/>
        </w:rPr>
        <w:t xml:space="preserve">Powiązane efekty kierunkowe: </w:t>
      </w:r>
      <w:r>
        <w:rPr/>
        <w:t xml:space="preserve">K_K03</w:t>
      </w:r>
    </w:p>
    <w:p>
      <w:pPr>
        <w:spacing w:before="20" w:after="190"/>
      </w:pPr>
      <w:r>
        <w:rPr>
          <w:b/>
          <w:bCs/>
        </w:rPr>
        <w:t xml:space="preserve">Powiązane efekty obszarowe: </w:t>
      </w:r>
      <w:r>
        <w:rPr/>
        <w:t xml:space="preserve">S1A_K03</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2026-09-11T13:31:58+02:00</dcterms:created>
  <dcterms:modified xsi:type="dcterms:W3CDTF">2026-09-11T13:31:58+02:00</dcterms:modified>
</cp:coreProperties>
</file>

<file path=docProps/custom.xml><?xml version="1.0" encoding="utf-8"?>
<Properties xmlns="http://schemas.openxmlformats.org/officeDocument/2006/custom-properties" xmlns:vt="http://schemas.openxmlformats.org/officeDocument/2006/docPropsVTypes"/>
</file>