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w tym: 16 wykłady, 16 ćwiczenia, 27 przygotowanie do zajęć w tym zapoznanie z literaturą, 20 przygotowanie do zaliczenia, 16 przygotowanie do kolokwium, 4 konsultacje, 6 egzaminy, egzaminy poprawkowe i dodatkowe zaliczenie
</w:t>
      </w:r>
    </w:p>
    <w:p>
      <w:pPr>
        <w:keepNext w:val="1"/>
        <w:spacing w:after="10"/>
      </w:pPr>
      <w:r>
        <w:rPr>
          <w:b/>
          <w:bCs/>
        </w:rPr>
        <w:t xml:space="preserve">Liczba punktów ECTS na zajęciach wymagających bezpośredniego udziału nauczycieli akademickich: </w:t>
      </w:r>
    </w:p>
    <w:p>
      <w:pPr>
        <w:spacing w:before="20" w:after="190"/>
      </w:pPr>
      <w:r>
        <w:rPr/>
        <w:t xml:space="preserve">1,28 - wykłady i ćwiczenia                                                                     
0,16 - konsultacje; 0,24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ograniczające,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        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Maddala G.S., Ekonometria, PWN
Kukuła K. (red.), Badania operacyjne w przykładach i zadaniach, PWN
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U11: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keepNext w:val="1"/>
        <w:spacing w:after="10"/>
      </w:pPr>
      <w:r>
        <w:rPr>
          <w:b/>
          <w:bCs/>
        </w:rPr>
        <w:t xml:space="preserve">Efekt U12: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2026-10-03T14:22:23+02:00</dcterms:created>
  <dcterms:modified xsi:type="dcterms:W3CDTF">2026-10-03T14:22:23+02:00</dcterms:modified>
</cp:coreProperties>
</file>

<file path=docProps/custom.xml><?xml version="1.0" encoding="utf-8"?>
<Properties xmlns="http://schemas.openxmlformats.org/officeDocument/2006/custom-properties" xmlns:vt="http://schemas.openxmlformats.org/officeDocument/2006/docPropsVTypes"/>
</file>