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Formy ugrupowań integracyjnych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Ewa Latoszek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wykłady, 8 h - przygotowanie do zajęć w tym zapoznanie z literaturą, 10 h - przygotowanie pracy, 17 h - przygotowanie do kolokwium, 4 h - konsultacje, 6 h - zaliczenia poprawkowe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wykłady  
0,16 ECTS - konsultacje, 0,24 ECTS - zaliczenia poprawkowe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Międzynarodowe stosunki gospodarcze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ekonomicznym mechanizmem międzynarodowej integracji gospodarczej na przykładzie wybranych ugrupowań integracyjnych.
Celem nauczania przedmiotu jest wprowadzenie do specjalistycznych studiów nad działaniami Unii Europejskiej.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Przyczyny i formy integracji międzynarodowej.
Mechanizm międzynarodowej integracji gospodarczej w teorii i praktyce.
Geneza, założenia i zasady funkcjonowania wybranych ugrupowań integracyjnych (NAFTA, MERCOSUR, ASEAN).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Warunkami zaliczenia przedmiotu są dwa sprawdziany pisemne testowe poprzedzone pracą zaliczeniową. Praca stanowić będzie 45% oceny końcowej, sprawdziany - 55%.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Latoszek E., Proczek M., Organizacje międzynarodowe we współczesnym świecie, wyd. Elipsa. Warszawa 2006
2. Latoszek E., Integracja europejska. Mechanizmy i wyzwania, KiW, Warszawa 2007
Literatura uzupełniająca: 
1. Bierzanek R., Symonides J., Prawo międzynarodowe publiczne, Wyd. Lexis Nexis, Warszawa 2004
2. Czubik P., Kuźniak B., Organizacje międzynarodowe, Wyd. C.H.Beck, Warszawa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www.kneis.pw.plock.pl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mechanizmy międzynarodowej integracji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Ma wiedzę na temat wybranych ugrupowań integracyjnych.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wykorzystać podstawowe przepisy prawne regulujące działania UE zachodzące w gospodarce narodowej.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U23: </w:t>
      </w:r>
    </w:p>
    <w:p>
      <w:pPr/>
      <w:r>
        <w:rPr/>
        <w:t xml:space="preserve">Potrafi samodzielnie analizować trendy rozwojowe form integracyjnych we współczesnym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referatów.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Wykazuje kreatywność w poszukiwaniu informacji i danych dotyczących trendów rozwojowych form integracyjnych we współczesnym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referatów.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2026-09-11T14:50:54+02:00</dcterms:created>
  <dcterms:modified xsi:type="dcterms:W3CDTF">2026-09-11T14:50:54+02:00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