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cywilne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 7.2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(30 h - wykłady, 20 h - konsultacje, 10 h - egzaminy, 40 h - przygotowanie do egzaminu)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- wykłady
1,2 ECTS - konsultacje i egzaminy (egzaminy poprawkowe)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Grupa przedmiotów humanistycznych i ekonomicznych oraz metodyka pracy naukowo badawczej.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przekazanie studentom wiedzy na temat podstawowych pojęć, zasad i instytucji prawa cywilnego. Wśród wiodących tematów wykładu znalazły się zagadnienia: źródeł prawa cywilnego, pojęcia stosunku cywilnoprawnego, podmiotów tego stosunku i jego treści, sposobów zawierania umów, wad oświadczeń woli, przedawnienia i terminów zawitych, rodzaju praw rzeczowych z ich ogólną charakterystyką (tj. prawa własności, użytkowania wieczystego, ograniczonych praw rzeczowych). Z zakresu prawa zobowiązań przedmiotem wykładu objęta została problematyka: wielości dłużników i wierzycieli, odpowiedzialności odszkodowawczej, rodzajów umów, form ich zawierania, natomiast z zakresu prawa spadkowego podstawowe zagadnienia dotyczące dziedziczenia ustawowego i testamentowego.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I. Prawo cywilne – część ogólna  (łącznie 10 godz.)
1. Źródła prawa cywilnego – 0,5 godz.
2.  Pojęcie i elementy stosunku cywilnoprawnego (przedmiot, podmiot, treść)- 3 godz.
3. Zdolność prawna – 1 godz.
4. Zdolność do czynności prawnych – 1 godz.
5. Ochrona dóbr osobistych – 0,5 godz.
6. Przedstawicielstwo i jego rodzaje – 1 godz.
7. Pełnomocnictwo i jego rodzaje – 0,5 godz.
8. Sposoby zawierania umów – 1 godz.
9. Wady oświadczenia woli – 1 godz. 
10. Przedawnienie i terminy zawite – 0,5 godz.
II. Prawo cywilne - własność i inne prawa rzeczowe (łącznie 5 godz.)
1. Pojęcie i rodzaje praw rzeczowych – 0,5 godz.
2. Prawo własności – 2 godz. 
3. Użytkowanie wieczyste – 1 godz. 
4. Ograniczone prawa rzeczowe – 1,5 godz.
III. Prawo cywilne – zobowiązania (łącznie 12 godz.)
1. Wielość dłużników i wierzycieli – 1 godz.
2. Czyny niedozwolone  – 1 godz.
3. Wykonanie zobowiązań i skutki ich niewykonania – 1 godz.
4. Bezpodstawne wzbogacenie – 1 godz.
5. Zmiana wierzyciela lub dłużnika – 1 godz.
6. Umowy zobowiązaniowe – 7 godz. 
IV. Prawo cywilne – spadki (łącznie 3 godz.)
1. Dziedziczenie ustawowe – 1 godz.
2. Rozrządzenia na wypadek śmierci – 1 godz.
3. Zachowek – 0,5 godz.
4. Stwierdzenie nabycia spadku, poświadczenie dziedziczenia – 0,5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łącznej z egzaminu końcowego. Podstawą sprawdzenia wiedzy jest test pisemny jednokrotnego wyboru składający się z 18 pytań testowych oraz z 2 pytań otwartych. Punktacja: za pytania testowe: odpowiedź prawidłowa 1 pkt; za pytania otwarte od 0 do 3 pkt.
                                                                                 Ocena końcowa zostanie wystawiona na podstawie punktów uzyskanych z egzaminu: 51%-60%: ocena dostateczna;  61%- 70%: ocena dostateczna plus; 71% -80%: ocena dobra; 81%-90% ocena dobra plus; 91%-100%: ocena bardzo dobra.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Z. Radwański, A. Olejniczak, Prawo cywilne - część ogólna, C.H. Beck 2011; J. Ignatowicz, Prawo rzeczowe, Lexis Nexis 2009, Radwański, A. Olejniczak, Zobowiązania -  część ogólna, C.H. Beck 2010, Z. Radwański, J. Panowicz- Lipska, Zobowiązania -  część szczegółowa, C.H. Beck. 2011, E. Skowrońska- Bocian, Prawo spadkowe,  C.H. Beck. 2011. 
Literatura uzupełniająca: 
E. Gniewek (red.), Podstawy prawa cywilnego, C.H. Beck 2010; S. Dmowski, S, Rudnicki, Komentarz do kodeksu cywilnego. Księga I. Część ogólna, Lexis Nexis 2010; S, Rudnicki, Komentarz do kodeksu cywilnego. Księga II. Własność i inne prawa rzeczowe, Lexis Nexis 2010; G. Bieniek, H. Ciepła, S. Dmowski i in., Komentarz do kodeksu cywilnego. Księga III. Zobowiązania, Tom 1 i 2, Lexis Nexis 2010
5. E. Skowrońska- Bocian, Komentarz do kodeksu cywilnego. Księga IV. Spadki, Lexis Nexis 2010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wiedzę dotyczącą podstawowych zagadnień z zakresu prawa cywilnego, rodzajów umów, ich treści i znaczenia.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prawidłowo interpretować podstawowe przepisy prawne z zakresu prawa cywilnego, zarówno tworząc wzorce umowne niezbędne w działalności na własny rachunek, jak i dokonując analizy umów przedstawionych do podpisania.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K05: </w:t>
      </w:r>
    </w:p>
    <w:p>
      <w:pPr/>
      <w:r>
        <w:rPr/>
        <w:t xml:space="preserve">							Przygotowując projekty gospodarcze dba o uwzględnienie w nich aspektów prawnych.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2026-10-03T19:59:24+02:00</dcterms:created>
  <dcterms:modified xsi:type="dcterms:W3CDTF">2026-10-03T19:59:24+02:00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