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prof. dr hab.inż.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EKOME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127h (5 ECTS): 
28h (wykład) + 28 (ćwiczenia) + 2h (kons. grupowe) + 1h (kons. indywidualne) + 28h (2hx14 - przygotowanie do każdych ćwiczeń) + 20h (10hx2 - przygotowanie do prac kontrolnych) + 20h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28h (wykład) + 28 (ćwiczenia) + 2h (kons. grupowe) + 1h (kons. indywidualne) = 59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28 (ćwiczenia) + 28h (2hx14 - przygotowanie do każdych ćwiczeń)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zagadnienia transportowe, tablica prze-pływów międzygałęziowych.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obejmującą: modele ekonometryczne, podstawy teorii estymacji i regresji, metody statystyczne pozwalające na badanie i wykrywanie związków ekonometrycznych zachodzących między różnymi zjawiskami ekonometrycznymi takimi jak: popyt, podaż, dochód, cena, itp.,
- potrafił zastosować otrzymane związki do przewidywania interesujących nas zjawisk ekonomicznych zachodzących w gospodarce,
- znał narzędzia analityczne pozwalające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Wykład: przeprowadzenie egzaminu pisemnego. 
Ćwiczenia: Ocena formatywna: interaktywna forma prowadzenia ćwiczeń. Ocena sumatywna: przeprowadzenie dwóch prac kontrolnych ocenianych w przedziale 3-5; końcowa ocena z ćwiczeń jest średnią z ocen dwóch prac kontrolnych.
Ocena końcowa z przedmiotu jest średnią z oceny z wykładu i oceny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Welfe A.: Ekonometria. PWN, Warszawa, 1998. [2] Sadowski W.: Ekonometria. Wyd. PWSHiP, Warszawa, 1996. [3] Podgórska M. i inni: Ekonometria. OWSGH, Warszawa, 1998. [4] Guzik B. i inni: Ekonometria i badania operacyjne. WAE, Poznań, 2002. [5] Nowak E.: Zarys metod ekonometrii. PWN, Warszawa 1998. [6] Rzymowski W.: Ekonometria w przykładach i zadaniach. KARPINT, Lublin 1999. [7] Welfe A. i inni: Ekonometria-zbiór zadań. PWE, Warszawa 1997. [8] Kukuła K. i inni: Wprowadzenie do ekonometrii w przykładach i zadaniach. PWN, Warszawa 1996.</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EKOME_W01: </w:t>
      </w:r>
    </w:p>
    <w:p>
      <w:pPr/>
      <w:r>
        <w:rPr/>
        <w:t xml:space="preserve">		ma uporządkowaną wiedzę na temat rodzajów modeli ekonometrycznych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keepNext w:val="1"/>
        <w:spacing w:after="10"/>
      </w:pPr>
      <w:r>
        <w:rPr>
          <w:b/>
          <w:bCs/>
        </w:rPr>
        <w:t xml:space="preserve">Efekt EKOME_W02: </w:t>
      </w:r>
    </w:p>
    <w:p>
      <w:pPr/>
      <w:r>
        <w:rPr/>
        <w:t xml:space="preserve">zna model Leontiefa oraz umie rozwiązać zagadnienie transportowe</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pStyle w:val="Heading3"/>
      </w:pPr>
      <w:bookmarkStart w:id="3" w:name="_Toc3"/>
      <w:r>
        <w:t>Profil ogólnoakademicki - umiejętności</w:t>
      </w:r>
      <w:bookmarkEnd w:id="3"/>
    </w:p>
    <w:p>
      <w:pPr>
        <w:keepNext w:val="1"/>
        <w:spacing w:after="10"/>
      </w:pPr>
      <w:r>
        <w:rPr>
          <w:b/>
          <w:bCs/>
        </w:rPr>
        <w:t xml:space="preserve">Efekt EKOME_U01: </w:t>
      </w:r>
    </w:p>
    <w:p>
      <w:pPr/>
      <w:r>
        <w:rPr/>
        <w:t xml:space="preserve">posiada umiejętność wyznaczania parametrów strukturalnych w liniowym modelu ekonometrycznym przy pomocy metody najmniejszych kwadratów i wie kiedy może posługiwać się metodą najmniejszych kwadratów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p>
      <w:pPr>
        <w:keepNext w:val="1"/>
        <w:spacing w:after="10"/>
      </w:pPr>
      <w:r>
        <w:rPr>
          <w:b/>
          <w:bCs/>
        </w:rPr>
        <w:t xml:space="preserve">Efekt EKOME_U02: </w:t>
      </w:r>
    </w:p>
    <w:p>
      <w:pPr/>
      <w:r>
        <w:rPr/>
        <w:t xml:space="preserve">umie się posługiwać tablicą przepływów międzygałęziowych (TPM)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2026-05-09T10:41:42+02:00</dcterms:created>
  <dcterms:modified xsi:type="dcterms:W3CDTF">2026-05-09T10:41:42+02:00</dcterms:modified>
</cp:coreProperties>
</file>

<file path=docProps/custom.xml><?xml version="1.0" encoding="utf-8"?>
<Properties xmlns="http://schemas.openxmlformats.org/officeDocument/2006/custom-properties" xmlns:vt="http://schemas.openxmlformats.org/officeDocument/2006/docPropsVTypes"/>
</file>