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Przygotowanie, ocena i finansowanie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+ 10h (przygotowanie do zajęć ćwiczeniowych) + 24h (zapoznanie się ze wskazana literaturą) + 20h (opracowanie przykładowych zadań)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(opracowanie przykładowych zadań)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kosztów, sprawozdawczości finansowej, fi-nansów, zarządzania finansami.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przygotowania studiów wypłacalności (feasibility study), ze szczególnym uwzględnieniem planowania finansowego oraz finansowej analizy i oceny efektywności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inwestycji przedsiębiorstw. 2) Fazy cyklu życia projektów rozwojowych. Nakłady inwestycyjne i ich struktura. 3)  Źródła finansowania inwestycji. Wybór wzorca finansowania inwesty-cji. 4) Prognoza przychodów ze sprzedaży i kosztów w okresie eksplo-atacji projektu. 5) Koszty stałe i zmienne w analizie projektów inwesty-cyjnych. analiza progu rentowności. 6) Plan finansowy projektu. Istota stopy dyskontowej i metody jej wyznaczania. 7) Niedyskontowe kryteria oceny projektów inwestycyjnych. 8) Tradycyjne mierniki dyskontowania oceny efektywności inwestycji. 9) Wady i zalety tradycyjnych mierników dyskontowania. 10) Zmodyfikowane mierniki dyskontowe. 11) Analiza ryzyka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opanowania wiedzy teoretycznej. Praca pisemna z ca-łości materiału obejmująca zagadnienia teoretyczne oraz krótkie zadania sprawdzające umiejętność zastosowania tej wiedzy w praktyce.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Pazio W.J.: Analiza finansowa i ocena efektywności projektów in-westycyjnych przedsiębiorstw. OWPW, Warszawa 2001. [2] Behrens W., Hawraneli P.M.: Poradnik przygotowania przemysłowych studiów feasibility. UNIDO, Warszawa 1993. [3] Jakubczak J.: Metody oceny projektu gospodarczego. PWN, Warszawa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8P1Z4_W02: </w:t>
      </w:r>
    </w:p>
    <w:p>
      <w:pPr/>
      <w:r>
        <w:rPr/>
        <w:t xml:space="preserve">ma uporządkowaną wiedzę z zakresu kategorii, formuł i koncepcji stosowanych w przygotowaniu i ocenie projek-tów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8P1Z4_W01: </w:t>
      </w:r>
    </w:p>
    <w:p>
      <w:pPr/>
      <w:r>
        <w:rPr/>
        <w:t xml:space="preserve">ma uporządkowaną wiedzę z zakresu przygotowania i oce-ny projektów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8P1Z4_U02: </w:t>
      </w:r>
    </w:p>
    <w:p>
      <w:pPr/>
      <w:r>
        <w:rPr/>
        <w:t xml:space="preserve">								potrafi wykorzystać nabytą wiedzę do projektowania i oce-ny projektów inwestycyjnych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8P1Z4_K02: </w:t>
      </w:r>
    </w:p>
    <w:p>
      <w:pPr/>
      <w:r>
        <w:rPr/>
        <w:t xml:space="preserve">									ma doświadczenie z pracą zespołową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8P1Z4_K01: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2026-10-01T21:55:28+02:00</dcterms:created>
  <dcterms:modified xsi:type="dcterms:W3CDTF">2026-10-01T21:55:28+02:00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