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zawodowym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podstawowa wiedzę o zarządzaniu  ryzykiem  zawodowym, 
- potrafi podejmować decyzje dotyczące  zarządzania  ryzykiem  zawo-dowym,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Dokumentacja oceny ryzyka. 2) Identyfikacja zagrożeń (ABZ, lista kontrolna). 3) Ocena ryzyka w ostatniej minucie LAMRA. 4) Ocena ry-zyka na stanowisku pracy (np. PHA, Risk Score,).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za-wodowego. OWPW, Warszawa 2012. [3] Karczewski J.T. (red.): Pod-ręcznik zarządzania bezpieczeństwem pracy. Ocena ryzyka zawodowego. Wyd. Forum, Poznań 2010. [4] Koradecka D. (red): Bez-pieczeństwo pracy i ergonomia. CIOP, Warszawa 2007. [5] Rączkowski B.: BHP w praktyce. ODDK, Gdańsk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3P1Z6_W01: </w:t>
      </w:r>
    </w:p>
    <w:p>
      <w:pPr/>
      <w:r>
        <w:rPr/>
        <w:t xml:space="preserve">							ma podstawowa wiedzę o zarządzaniu  ryzykiem  zawodo-wym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3P1Z6_U01: </w:t>
      </w:r>
    </w:p>
    <w:p>
      <w:pPr/>
      <w:r>
        <w:rPr/>
        <w:t xml:space="preserve">							potrafi podejmować decyzje dotyczące  zarządzania  ryzy-kiem  zawodowym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2025-07-05T10:39:18+02:00</dcterms:created>
  <dcterms:modified xsi:type="dcterms:W3CDTF">2025-07-05T10:39:18+02:00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