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 instytucji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(3ECTS)
20h (ćwiczenia) + 35 (przygotowanie do zaliczenia przedmiotu) + 1h (konsultacje) + 10h (zapoznanie się ze wskazaną literaturą) + 10h (projekt przykładowego sprawozdania finansowego)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35 (przygotowanie do zaliczenia przedmiotu) + 10h (zapoznanie się ze wskazaną literaturą) + 10h (projekt przykładowego sprawozdania finansowego)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instytucji finansowych i ich działalności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i opanowanie zasad rachunkowości in-stytucji finansowych.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rachunkowości finansowej. 2) Podstawy prawne rachunkowości finansowej instytucji finansowych. 3) Charakterystyka rachunkowości finansowej instytucji finansowych. 4) Prowadzenie ksiąg rachunkowych i dokumentacji w instytucjach finansowych. 5) Zasady sporządzania sprawozdań finansowych w instytucjach finansowych. 6) Szczegółowe zasady rachunkowości instytucji finansowych.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Sawicka J., Stronczek A.: Rachunkowość finansowa. CeDeWu, Warszawa 2011. [2] Karmańska A. (red.), Kędziora K., Lament M.: Ra-chunkowość finansowa zakładów ubezpieczeń. Pojęcia, problemy zada-nia. Difin, Warszawa 2003. [3] Karmańska A., Lament M.: Zasady ra-chunkowości zakładów ubezpieczeń.  PW LAM, Warszawa 2002. [4]  Lament M., Piątek J.: Rachunkowość ubezpieczeniowa. Problemy i za-dania.  Politechnika Radomska, Radom  2008. [5]  Mietki Z.: Rachun-kowość bankowa. Wyższa Szkoła Bankowa w Poznaniu, Poznań 2008. [6] Jarugowa A., Marcinkowska M., Marcinkowski J.: Rachunkowość finansowa banków. Fundacja Rozwoju Rachunkowości w Polsce. War-szawa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XP1Z4_W01: </w:t>
      </w:r>
    </w:p>
    <w:p>
      <w:pPr/>
      <w:r>
        <w:rPr/>
        <w:t xml:space="preserve">							ma usystematyzowaną  wiedzę w zakresie rachunkowości finansowej instytucji finansowych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XP1Z4_U01: </w:t>
      </w:r>
    </w:p>
    <w:p>
      <w:pPr/>
      <w:r>
        <w:rPr/>
        <w:t xml:space="preserve">							potrafi wykorzystać nabyta wiedzę do zarządzania finan-sami instytucji finansowych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projekt przykładowego sprawozdania finansowego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XP1Z4_K01: </w:t>
      </w:r>
    </w:p>
    <w:p>
      <w:pPr/>
      <w:r>
        <w:rPr/>
        <w:t xml:space="preserve">							rozumie, że w zarządzaniu wiedza i umiejętności szybko stają się przestarzałe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2025-07-04T22:34:39+02:00</dcterms:created>
  <dcterms:modified xsi:type="dcterms:W3CDTF">2025-07-04T22:34:39+02:00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