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Monitoring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Jolanta Kwiatkowska-Malina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(- udział w wykładach: 8 x 2 godz. = 16 godz.,
 - udział w konsultacjach: 6 x 1 godz. = 6 godz. (zakładamy, że student korzysta z co trzecich konsultacji), 
- przygotowanie do zaliczenia: 20 godz. 
- udział w kolokwium (zaliczenie) 2 x 2 godz =4 godz.
 Łączny nakład pracy studenta wynosi zatem 46 godz. co odpowiada 2 punktom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(- udział w wykładach: 8 x 2 =16 godz.
 -udział w konsultacjach 5 x 1 = 5 godz.(przyjmuje się, że student uczestniczy w co trzecich konsultacjach)
Nakład pracy związany z zajęciami wymagającymi bezpośredniego udziału nauczyciela wynosi zatem 21 godz., co odpowiada 1 punktowi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rozpoczęciem nauki z przedmiotu Monitoring środowiska Student powinien posiadać wiedzę z przedmiotów: Podstawy gleboznawstwa, Ochrona środowiska, Ekologia, Zagadnienia prawne w ochronie środowiska.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systemami kontroli i oceny jakości stanu środowiska przyrodniczego. Charakterystyka nadzwyczajnych zagrożeń środowiska w skali globalnej, kontynentalnej i lokalnej. Struktura i rola organizacyjna Państwowego Monitoringu Środowiska oraz Zintegrowanego monitoringu środowiska przyrodniczego.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systemu kontroli stanu środowiska przyrodniczego. Przedstawienie nadzwyczajnych naturalnych zagrożeń środowiska. Charakterystyka antropogenicznych zagrożeń środowiska w skali globalnej, kontynentalnej i lokalnej. Państwowa Inspekcja Ochrony Środowiska i jej rola w tworzeniu Monitoringu Środowiska. Struktura organizacyjna Państwowego Monitoringu Środowiska. Podsystemy pomiarowo-kontrolne związane z przeciwdziałaniem nadzwyczajnym zagrożeniom środowiska. Monitoring stanu wód powierzchniowych (rzeki, jeziora, wody przybrzeżne, wody zbiorników zaporowych). Monitoring stanu wód podziemnych. Monitoring Bałtyku. Monitoring powierzchni ziemi w tym gleb i odpadów. Monitoring powietrza atmosferycznego. Monitoring hałasu. Monitoring przyrody. Monitoring promieniowania jonizującego i pól elektromagnetycznych. Organizacja systemu informatycznego Państwowego Monitoringu Środowiska. Lokalne systemy monitoringu stanu środowiska. Zintegrowany monitoring środowiska przyrodniczego.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w formie pisemnego testu otwartego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Program Państwowego Monitoringu Środowiska na lata 2013-2015. Bib. Monit. Środowiska, PIOŚ-GIOŚ
Wniosek dotyczący Dyrektywy Parlamentu Europejskiego i Rady ustanawiająca ramy dla ochrony gleb oraz zmieniającej dyrektywę 2004/35/WE, Bruksela, 22.9.2006, KOM(2006) 232 wersja ostateczna, 2006/0086 (COD) 
Kostrzewski A., Pawłowski L. (red.). Główne problemy monitoringu w Polsce. PAN „Człowiek a środowisko”. Zeszyty Naukowe 20, Politechnika Lubelska 1997
Kwiatkowska-Malina J. Monitoring środowiska przyrodniczego. Oficyna Wyd. PW, Warszawa 2012 
Sikorska-Maykowska M., Krogulec E. Projektowanie monitoringu wód podziemnych i powierzchniowych dla obszarów chronionych. Współczesne problemy hydrogeologii, tom VIII. WIND, Wrocław, 1995
Ustawa - Prawo ochrony środowiska, (Dz.U.2001.100.1085, z późn. zm.)
Ustawa o planowaniu i zagospodarowaniu przestrzennym (Dz.U.2003.80.717)
Ustawa o odpadach (Dz.U.2001.62.628; tekst jednolity Dz.U.2007.39.251)
Ustawa o ochronie przyrody (Dz.U.2004.92.880)
Ustawa o ochronie gruntów rolnych i leśnych (tekst jedn. Dz.U. 2004.121.1266 z późn. Zm.). 
Ustawa o zapobieganiu szkodom w środowisku i ich naprawie (Dz.U.2007.75.493)
Ustawa o udostępnianiu informacji o środowisku i jego ochronie, udziale społeczeństwa w ochronie środowiska oraz o ocenach oddziaływania na środowisko (Dz.U.2008.199.1227).
Rozporządzenie Ministra Środowiska z dnia 9 września 2002 r. w sprawie standardów jakości gleby oraz standardów jakości ziemi (Dz.U. Nr 165, poz. 1359). 
http://www.gios.gov.pl
http://www.wios.warszawa.pl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uporządkowaną, niezbędną wiedzę w zakresie systemów kontroli i oceny jakości stanu jakościowego i/lub ilościowego środowiska przyrodniczego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wiedzę dotyczącą skali zagrożeń naturalnych i antropogenicznych środowiska przyrodniczego w Polsce i na świecie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ma wiedzę na temat struktury i funkcjonowania Państwowego Monitoringu Środowiska w Polsce, rozumie problemy wymagające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ma wiedzę z zakresu przepisów dotyczących planowania przestrzennego i ochrony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pozyskiwać informacje ze specjalistycznej literatury, baz danych i innych źródeł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określić cechy zasobów środowiska przyrodniczego mające wpływ na ich wartość w danej lokalizacji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integrować pozyskane informacje a w szczególności dotyczące stanu środowiska, dokonywać ich interpretacji,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biegle wykorzystuje literaturę specjalistyczną oraz inne opracowania w języku polskim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P2A_U02</w:t>
      </w:r>
    </w:p>
    <w:p>
      <w:pPr>
        <w:keepNext w:val="1"/>
        <w:spacing w:after="10"/>
      </w:pPr>
      <w:r>
        <w:rPr>
          <w:b/>
          <w:bCs/>
        </w:rPr>
        <w:t xml:space="preserve">Efekt U5: </w:t>
      </w:r>
    </w:p>
    <w:p>
      <w:pPr/>
      <w:r>
        <w:rPr/>
        <w:t xml:space="preserve">czyta w języku angielskim ze zrozumieniem teksty naukowe oraz potrafi je interpretować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P2A_U02</w:t>
      </w:r>
    </w:p>
    <w:p>
      <w:pPr>
        <w:keepNext w:val="1"/>
        <w:spacing w:after="10"/>
      </w:pPr>
      <w:r>
        <w:rPr>
          <w:b/>
          <w:bCs/>
        </w:rPr>
        <w:t xml:space="preserve">Efekt U6: </w:t>
      </w:r>
    </w:p>
    <w:p>
      <w:pPr/>
      <w:r>
        <w:rPr/>
        <w:t xml:space="preserve">potrafi interpretować wyniki dotyczące monitoringu stanu środowiska przyrodniczego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P2A_U05</w:t>
      </w:r>
    </w:p>
    <w:p>
      <w:pPr>
        <w:keepNext w:val="1"/>
        <w:spacing w:after="10"/>
      </w:pPr>
      <w:r>
        <w:rPr>
          <w:b/>
          <w:bCs/>
        </w:rPr>
        <w:t xml:space="preserve">Efekt U7: </w:t>
      </w:r>
    </w:p>
    <w:p>
      <w:pPr/>
      <w:r>
        <w:rPr/>
        <w:t xml:space="preserve">potrafi wskazać właściwe przeznaczenie obszaru z wykorzystaniem informacji dotyczących stanu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P2A_U05</w:t>
      </w:r>
    </w:p>
    <w:p>
      <w:pPr>
        <w:keepNext w:val="1"/>
        <w:spacing w:after="10"/>
      </w:pPr>
      <w:r>
        <w:rPr>
          <w:b/>
          <w:bCs/>
        </w:rPr>
        <w:t xml:space="preserve">Efekt U8: </w:t>
      </w:r>
    </w:p>
    <w:p>
      <w:pPr/>
      <w:r>
        <w:rPr/>
        <w:t xml:space="preserve">potrafi integrować pozyskane informacje z różnych źródeł, dokonywać ich interpretacji, a także wyciągać wnioski oraz formułować i uzasadniać opinie w zakresie stanu środowiska przyrodniczego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współpracować i pracować w zespole o różnej specjalności i podejmować wspólne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zaliczone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K2: </w:t>
      </w:r>
    </w:p>
    <w:p>
      <w:pPr/>
      <w:r>
        <w:rPr/>
        <w:t xml:space="preserve">potrafi przewidywać skutki swojej działalności związanej z interpretacją danych o stanie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zdanie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p>
      <w:pPr>
        <w:keepNext w:val="1"/>
        <w:spacing w:after="10"/>
      </w:pPr>
      <w:r>
        <w:rPr>
          <w:b/>
          <w:bCs/>
        </w:rPr>
        <w:t xml:space="preserve">Efekt K3: </w:t>
      </w:r>
    </w:p>
    <w:p>
      <w:pPr/>
      <w:r>
        <w:rPr/>
        <w:t xml:space="preserve">potrafi przewidywać skutki swojej działalności i próbować niwelować ich znaczenie w odbiorze społecznym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zdanie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2026-05-30T00:50:44+02:00</dcterms:created>
  <dcterms:modified xsi:type="dcterms:W3CDTF">2026-05-30T00:50:44+02:00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