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podstawy katastru, elementy prawa cywilnego i administracyjnego, gospodarka nieruchomościami, zasady planowania przestrzennego.
Obecność na ćwiczeniach projektowych jest obowiązkowa - trzykrotna nieobecność nieusprawiedliwiona na ćwiczeniach w ciągu semestru powoduje nie zaliczenie ćwiczeń. Nieobecność na ćwiczeniach wymaga uzupełnienia ćwiczenia w terminie uzgodnionym z prowadzącym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Podstawowe definicje i pojęcia związane z prawami do nieruchomości. Uwarunkowania prawne gospodarowania przestrzennego. Metodyka wyceny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ĆWICZENIA PROJ.:
Analiza unormowań planistycznych dla potrzeb określenia możliwości inwestycyjnych gruntów. Przeprowadzenie badań rynku nieruchomości oraz zgromadzenie danych dla potrzeb wyceny nieruchomości w celu określenia odszkodowania i opłaty planistycznej z tytułu wprowadzenia (zmiany) miejscowego planu zagospodarowania przestrzennego. Wykonanie projektu operatu szacunkowego w podejściu porównawczym metodami porównywania parami i korygowania ceny średniej. </w:t>
      </w:r>
    </w:p>
    <w:p>
      <w:pPr>
        <w:keepNext w:val="1"/>
        <w:spacing w:after="10"/>
      </w:pPr>
      <w:r>
        <w:rPr>
          <w:b/>
          <w:bCs/>
        </w:rPr>
        <w:t xml:space="preserve">Metody oceny: </w:t>
      </w:r>
    </w:p>
    <w:p>
      <w:pPr>
        <w:spacing w:before="20" w:after="190"/>
      </w:pPr>
      <w:r>
        <w:rPr/>
        <w:t xml:space="preserve">Przedmiot obejmuje dwie formy zajęć: wykłady i ćwiczenia projektowe. Warunkiem zaliczenia ćwiczeń projektowych jest wykonanie wszystkich tematów/projektów przewidzianych programem zajęć oraz pozytywna ocena ze sprawozdania. Formę i zakres sprawozdania z wykonanego tematu/projektu określa prowadzący ćwiczenia. Zaliczenie wykładu odbywa się w formie pisemnej na podstawie dwóch kolokwiów. Zaliczenie ćwiczeń projektowych jest warunkiem koniecznym zaliczenia przedmiotu.
Ocenę łączną z przedmiotu ustala się w przedziale: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 Dydenko J. (red.), Szacowanie nieruchomości. Rzeczoznawstwo majątkowe, LEX Grupa Wolters Kluwer, Warszawa.
2. Horoszko M., Pęchorzewski D. (red.), Gospodarka nieruchomościami. Komentarz. C.H.Beck, Warszawa.
3. Źróbek S., Źróbek R., Kuryj J., Gospodarka nieruchomościami z komentarzem do wybranych procedur. Wydawnictwo GALL, Katowice.
4. Cymerman R., Hopfer A., System, zasady i procedury wyceny nieruchomości. PFSRM, Warszawa.
5. Prystupa M., Wycena nieruchomości przy zastosowaniu podejścia porównawczego. PFSRM, Warszawa.
Podstawowe przepisy prawne:
1. Ustawa z dnia 21 sierpnia 1997 r. o gospodarce nieruchomościami (tj. Dz.U. z 2014 r., poz. 518 z późn. zm.).
2. Ustawa z dnia 23 kwietnia 1964 r. Kodeks cywilny (tj. Dz.U. z 2014 r., poz. 121 z późn. zm.).
3. Ustawa z dnia 24 czerwca 1994 r. o własności lokali (tj. Dz.U. z 2000 r. Nr 80, poz. 903, z późn zm.).
4. Ustawa z dnia 15 grudnia 2000 r. o spółdzielniach mieszkaniowych ( tj. Dz.U. z 2003 r. Nr 119, poz. 1116 z późn. zm.).
5. Ustawa z dnia 27 marca 2003 r. o planowaniu i zagospodarowaniu przestrzennym (Dz.U. z 2003 r. Nr 80, poz. 717 z późn. zm.).
6. Ustawa z dnia 6 lipca 1982 r. o księgach wieczystych i hipotece (tj. Dz.U. z 2001 r. Nr 124, poz. 1361 z późn. zm.).
7. Ustawa z dnia 28 września 1991 r. o lasach (tj. Dz.U. z 2005 r. Nr 45, poz. 435 z późn. zm.).
8. Ustawa z dnia 19 października 1991 r. o gospodarowaniu nieruchomościami rolnymi Skarbu Państwa (tj. Dz.U. z 2007 r., Nr 231, poz. 1700 z późn. zm.).
9. Ustawa z dnia 3 lutego 1995 r. o ochronie gruntów rolnych i leśnych (tj. Dz.U. z 2004 r. Nr 121, poz. 1266 z późn. zm.).
10. Rozporządzenie Ministra Rozwoju Regionalnego i Budownictwa z dnia 29 marca 2001 r. w sprawie ewidencji gruntów i budynków (Dz.U. 2001 r. Nr 38 poz. 454).
11. Rozporządzenie Rady Ministrów z dnia 21 września 2004 r. w sprawie wyceny nieruchomości i sporządzania operatu szacunkowego (Dz.U. z 2004 r. Nr 207, poz. 2109).
12. Rozporządzenie Rady Ministrów z dnia 27 września 2005 r. zmieniające rozporządzenie w sprawie wyceny nieruchomości i sporządzania operatu szacunkowego (Dz.U. z 2005 r. Nr 196, poz. 1628).
13. Rozporządzenie Rady Ministrów z dnia 14 lipca 2011 r. zmieniające rozporządzenie w sprawie wyceny nieruchomości i sporządzania operatu szacunkowego (Dz.U. 2011 nr 165 poz. 985).
Uzupełniające przepisy prawne:
1. Ustawa z dnia 8 marca 1990 r. o samorządzie gminnym (tj. Dz.U. z 2001 r. Nr 142, poz. 1591 z późn. zm.).
2. Ustawa z dnia 15 marca 2002 r. o ustroju miasta stołecznego Warszawy ( Dz. U. z 2002 r. Nr 41, poz. 361 z późn. zm.).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W02: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Zaliczenie w formie pisemnej materiału wykładowego.</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Przygotowanie i obrona projektu operatu szacunkowego.</w:t>
      </w:r>
    </w:p>
    <w:p>
      <w:pPr>
        <w:spacing w:before="20" w:after="190"/>
      </w:pPr>
      <w:r>
        <w:rPr>
          <w:b/>
          <w:bCs/>
        </w:rPr>
        <w:t xml:space="preserve">Powiązane efekty kierunkowe: </w:t>
      </w:r>
      <w:r>
        <w:rPr/>
        <w:t xml:space="preserve">K_U01, K_U02, K_U03, K_U05, K_U06, K_U12_SR, K_U13_SR</w:t>
      </w:r>
    </w:p>
    <w:p>
      <w:pPr>
        <w:spacing w:before="20" w:after="190"/>
      </w:pPr>
      <w:r>
        <w:rPr>
          <w:b/>
          <w:bCs/>
        </w:rPr>
        <w:t xml:space="preserve">Powiązane efekty obszarowe: </w:t>
      </w:r>
      <w:r>
        <w:rPr/>
        <w:t xml:space="preserve">T2A_U01, T2A_U02, T2A_U03, S2A_U06, S2A_U07, P2A_U04, P2A_U08, S2A_U04,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Nabywa umiejętności pracy indywidualnej i w zespole poprzez realizację zadań projektowych obejmujących interdyscyplinarną wiedzę.</w:t>
      </w:r>
    </w:p>
    <w:p>
      <w:pPr>
        <w:spacing w:before="60"/>
      </w:pPr>
      <w:r>
        <w:rPr/>
        <w:t xml:space="preserve">Weryfikacja: </w:t>
      </w:r>
    </w:p>
    <w:p>
      <w:pPr>
        <w:spacing w:before="20" w:after="190"/>
      </w:pPr>
      <w:r>
        <w:rPr/>
        <w:t xml:space="preserve">Zaliczenie w formie pisemnej wykładu oraz ocena i obrona projektu operatu szacunkowego.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2026-08-19T08:07:31+02:00</dcterms:created>
  <dcterms:modified xsi:type="dcterms:W3CDTF">2026-08-19T08:07:31+02:00</dcterms:modified>
</cp:coreProperties>
</file>

<file path=docProps/custom.xml><?xml version="1.0" encoding="utf-8"?>
<Properties xmlns="http://schemas.openxmlformats.org/officeDocument/2006/custom-properties" xmlns:vt="http://schemas.openxmlformats.org/officeDocument/2006/docPropsVTypes"/>
</file>