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projektowych- 5h
zapoznanie się ze wskazaną literaturą - 5h
przygotowanie analizy urbanistycznej (praca własna)- 30h
przygotowanie projektu danego terenu (praca własna)- 35h
Razem 120h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1,5p.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analizy urbanistycznej (praca własna)- 30h
przygotowanie projektu danego terenu (praca własna)- 35h
Razem 110h = 3,7p.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zwiedzanej z postępowaniem administracyjnym w przypadku inwestycji na obszarze nieobjętym miejscowym planem zagospodarowania przestrzennego oraz praktycznych umiejętności wykonania analizy urbanistycznej określającej zasady dobrego sąsiedztwa dla konkretnego terenu inwestycji, a także w oparciu o nią przedstawienia projektu zabudowy i zagospodarowania danego terenu i oceny ekonomicznej zaplanowanej inwestycji.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inwestycji na mapie sytuacyjo - wysokościowej, w skali 1: 500, o powierzchni ok. 2 hektarów, dla którego nie był uchwalony miejscowy planu zagospodarowania przestrzennego, w celu określenia potencjalnej chłonności inwestycyjnej terenu inwestycji. 
Przygotowanie analizy urbanistycznej obszaru w skali 1:2000, na podstawie sporządzonej inwentaryzacji urbanistycznej, zgodnie z wymogami prawa, w tym: wyznaczenie obszaru analizy, określenie prawnych uwarunkowań zabudowy terenu planowanej inwestycji, określenie funkcji, gabarytów i układu zabudowy w granicach obszaru analizy. 
Opracowanie warunków zabudowy dla terenu inwestycji w postaci tekstu i rysunku.
Korekta koncepcji zabudowy i zagospodarowania terenu inwestycji, w skali 1:500, zgodnie z opracowanymi warunkami zabudowy oraz warunkami technicznymi jakim powinny odpowiada? budynki i ich usytuowanie, obliczenie parametrów i wskaźników określających inwestycję , na podstawie schematyczne opracowanych rzutów kondygnacji i wizualizacji aksonometrycznej lub perspektywicznej planowanej zabudowy.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analizy urbanistycznej oraz koncepcji zagospodarowania przestrzennego danego terenu. Ocenie podlega poprawność przeprowadzonej analizy urbanistycznej, walory urbanistyczne zaprojektowanej przez studentów koncepcji, jej zgodności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Kszta?towanie zespo?ï¿½w mieszkaniowych, Arkady, Warszawa 1985. Chmielewski J.M. (red.): Niska intensywna zabudowa mieszkaniowa, Katedra Urbanistyki i Gospodarki Przestrzennej, Wydzia?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przyk?ady, przepisy, TUP Oddzia? w W-wie, Warszawa 2000. Lynch K.: The Image of the City, The MIT Press, Massachusetts and London 1960. Rozporz?dzenie Ministra Infrastruktury z dnia 12 kwietnia 2002r. w sprawie warunkï¿½w technicznych, jakim powinny odpowiada? budynki i ich usytuowanie, Dz.U.02.75.690 z pï¿½?n. zmianami. Rozporz?dzenie Ministra Infrastruktury z dnia 26 sierpnia 2003r. w sprawie sposobu ustalania wymaga? dotycz?cych nowej zabudowy i zagospodarowania terenu w przypadku miejscowego planu zagospodarowania terenu, Dz.U.03.164.1588. Szmidt B.: ?ad przestrzeni, Pa?stwowy Instytut Wydawniczy, Warszawa 1981. Szolginia W.: Estetyka miasta, Arkady, Warszawa 1981. Szolginia W.: ?ad przestrzenny w zespole mieszkaniowym, Instytut Gospodarki Przestrzennej i Komunalnej, Warszawa 1987. Ustawa z dnia 27 marca 2003r. o planowaniu i zagospodarowaniu przestrzennym, Dz.U.03.80.717 z pï¿½?n. zmianami. Wallis A.: Miasto i przestrze?, Pa?stwowe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https://ects.coi.pw.edu.pl/menu3/view2/idPrzedmiot/759593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Zna zasadnicze metody i podstawy prawne stosowane przy sporządzaniu analizy urbanistycznej, na podstawie której wydawana jest decyzja o warunkach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Ma podstawową wiedzę pozwalającą na ocenę stanu zagospodarowania w sąsiedztwie terenu inwestycyjnego w zakresie umożliwiającym ustalenie wskaźników i parametrów nowej zabudowy, jej funkcji oraz zasad lokalizacji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K_W21: </w:t>
      </w:r>
    </w:p>
    <w:p>
      <w:pPr/>
      <w:r>
        <w:rPr/>
        <w:t xml:space="preserve">Ma podstawową wiedzę pozwalającą na wykonanie projektu urbanistycznego przy uwzględnieniu wyników analizy urbanistycznej, na podstawie której wydawana jest decyzja o warunkach zabudowy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ma wiedzę pozwalającą zidentyfikować problemy planistyczne na obszarze objętym analizą urbanistyczną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k_K27: </w:t>
      </w:r>
    </w:p>
    <w:p>
      <w:pPr/>
      <w:r>
        <w:rPr/>
        <w:t xml:space="preserve">ma podstawową wiedzę o randze ustaleń planistycznych i ich wpływie na zakres wydawanych decyzji o pozwoleniu na budowę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zaprojektować zespół zabudowy odpowiadający ustaleniom analizy urbanistycznej oraz wymaganym standardom użytkowym i normom techniczno-budowlanym.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posiada umiejętność pracy z ustawami, rozporządzeniami i aktami prawa miejscowego dot. zagospodarowania terenu i analizy urbanistycznej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k_U18: </w:t>
      </w:r>
    </w:p>
    <w:p>
      <w:pPr/>
      <w:r>
        <w:rPr/>
        <w:t xml:space="preserve">potrafi określić podstawowe cechy funkcjonalno-przestrzenne analizowanego obszaru,  przedstawić urbanistyczną wizję  przestrzenną obszaru, przełożyć ją na zapis planistycznych ustaleń, zaprojektować zespół zabudowy odpowiadający ustaleniom analizy urbanistycznej oraz wymaganym standardom użytkowym i normom techniczno-budowlanym; potrafi przedstawić urbanistyczną wizję zagospodarowania przestrzennego obszaru, będącą ilustracją ustaleń planistycznych w ujęciu planimetrycznym i perspektywicznym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k4: </w:t>
      </w:r>
    </w:p>
    <w:p>
      <w:pPr/>
      <w:r>
        <w:rPr/>
        <w:t xml:space="preserve">umie pracować w zespole przy wykonywaniu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K8: </w:t>
      </w:r>
    </w:p>
    <w:p>
      <w:pPr/>
      <w:r>
        <w:rPr/>
        <w:t xml:space="preserve">świadomie podejmuje decyzje projektowe uwzględniajac kontekst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2026-02-27T08:21:21+01:00</dcterms:created>
  <dcterms:modified xsi:type="dcterms:W3CDTF">2026-02-27T08:21:21+01:00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