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przygotowanie analizy urbanistycznej (praca własna)- 30h
przygotowanie projektu danego terenu (praca własna)- 35h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analizy urbanistycznej (praca własna)- 30h
przygotowanie projektu danego terenu (praca własna)- 35h
Razem 110h = 3,7p.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postępowaniem administracyjnym w przypadku inwestycji na obszarze nieobjętym miejscowym planem zagospodarowania przestrzennego oraz praktycznych umiejętności wykonania analizy urbanistycznej określającej zasady dobrego sąsiedztwa dla konkretnego terenu inwestycji, a także w oparciu o nią przedstawienia projektu zabudowy i zagospodarowania danego terenu i oceny ekonomicznej zaplanowanej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sytuacyjo - wysokościowej, w skali 1: 500, o powierzchni ok. 2 hektarów, dla którego nie był uchwalony miejscowy planu zagospodarowania przestrzennego, w celu określenia potencjalnej chłonności inwestycyjnej terenu inwestycji. 
Przygotowanie analizy urbanistycznej obszaru w skali 1:2000, na podstawie sporządzonej inwentaryzacji urbanistycznej, zgodnie z wymogami prawa, w tym: wyznaczenie obszaru analizy, określenie prawnych uwarunkowań zabudowy terenu planowanej inwestycji, określenie funkcji, gabarytów i układu zabudowy w granicach obszaru analizy. 
Opracowanie warunków zabudowy dla terenu inwestycji w postaci tekstu i rysunku.
Korekta koncepcji zabudowy i zagospodarowania terenu inwestycji, w skali 1:500, zgodnie z opracowanymi warunkami zabudowy oraz warunkami technicznymi jakim powinny odpowiada? budynki i ich usytuowanie, obliczenie parametrów i wskaźników określających inwestycję , na podstawie schematyczne opracowanych rzutów kondygnacji i wizualizacji aksonometrycznej lub perspektywicznej planowanej zabudowy.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analizy urbanistycznej oraz koncepcji zagospodarowania przestrzennego danego terenu. Ocenie podlega poprawność przeprowadzonej analizy urbanistycznej,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Kszta?towanie zespo?ï¿½w mieszkaniowych, Arkady, Warszawa 1985. Chmielewski J.M. (red.): Niska intensywna zabudowa mieszkaniowa, Katedra Urbanistyki i Gospodarki Przestrzennej, Wydzia?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przyk?ady, przepisy, TUP Oddzia? w W-wie, Warszawa 2000. Lynch K.: The Image of the City, The MIT Press, Massachusetts and London 1960. Rozporz?dzenie Ministra Infrastruktury z dnia 12 kwietnia 2002r. w sprawie warunkï¿½w technicznych, jakim powinny odpowiada? budynki i ich usytuowanie, Dz.U.02.75.690 z pï¿½?n. zmianami. Rozporz?dzenie Ministra Infrastruktury z dnia 26 sierpnia 2003r. w sprawie sposobu ustalania wymaga? dotycz?cych nowej zabudowy i zagospodarowania terenu w przypadku miejscowego planu zagospodarowania terenu, Dz.U.03.164.1588. Szmidt B.: ?ad przestrzeni, Pa?stwowy Instytut Wydawniczy, Warszawa 1981. Szolginia W.: Estetyka miasta, Arkady, Warszawa 1981. Szolginia W.: ?ad przestrzenny w zespole mieszkaniowym, Instytut Gospodarki Przestrzennej i Komunalnej, Warszawa 1987. Ustawa z dnia 27 marca 2003r. o planowaniu i zagospodarowaniu przestrzennym, Dz.U.03.80.717 z pï¿½?n. zmianami. Wallis A.: Miasto i przestrze?, Pa?stwowe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k_K27: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posiada umiejętność pracy z ustawami, rozporządzeniami i aktami prawa miejscowego dot.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określić podstawowe cechy funkcjonalno-przestrzenne analizowanego obszaru,  przedstawić urbanistyczną wizję  przestrzenną obszaru, przełożyć ją na zapis planistycznych ustaleń, zaprojektować zespół zabudowy odpowiadający ustaleniom analizy urbanistycznej oraz wymaganym standardom użytkowym i normom techniczno-budowlanym; potrafi przedstawić urbanistyczną wizję zagospodarowania przestrzennego obszaru, będącą ilustracją ustaleń planistycznych w ujęciu planimetrycznym i perspektywicznym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k4: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K8: </w:t>
      </w:r>
    </w:p>
    <w:p>
      <w:pPr/>
      <w:r>
        <w:rPr/>
        <w:t xml:space="preserve">świadomie podejmuje decyzje projektowe uwzględniajac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2026-10-20T23:24:46+02:00</dcterms:created>
  <dcterms:modified xsi:type="dcterms:W3CDTF">2026-10-20T23:24:46+02:00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