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SJO</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ząjęcia z języków obcych są realizowane według standardowych programów nauczania udostępnionych studentom na stronie internetowej Studium –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Szczegółowy opis dla wszystkich języków i modułów na stronie www.sjo.pw.edu.pl   </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 K_K07</w:t>
      </w:r>
    </w:p>
    <w:p>
      <w:pPr>
        <w:spacing w:before="20" w:after="190"/>
      </w:pPr>
      <w:r>
        <w:rPr>
          <w:b/>
          <w:bCs/>
        </w:rPr>
        <w:t xml:space="preserve">Powiązane efekty obszarowe: </w:t>
      </w: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2025-07-09T05:59:42+02:00</dcterms:created>
  <dcterms:modified xsi:type="dcterms:W3CDTF">2025-07-09T05:59:42+02:00</dcterms:modified>
</cp:coreProperties>
</file>

<file path=docProps/custom.xml><?xml version="1.0" encoding="utf-8"?>
<Properties xmlns="http://schemas.openxmlformats.org/officeDocument/2006/custom-properties" xmlns:vt="http://schemas.openxmlformats.org/officeDocument/2006/docPropsVTypes"/>
</file>