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 SIK  608</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 udział w wykładach: 15 x 2 =30 godz. 
udział w konsultacjach 5 x 1 = 5 godz.(przyjmuje się, że student uczestniczy w co trzecich konsultacjach)
- przygotowanie do egzaminu: 20 godz.
udział w egzaminie 2 godz.
 Łączny nakład pracy studenta wynosi zatem 57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2 =30 godz.)  
udział w konsultacjach 5 x 1 = 5 godz.(przyjmuje się, że student uczestniczy w co trzecich konsultacjach)
- obecność na egzaminie: 2 godz. = 2 godz. 
Nakład pracy związany z zajęciami wymagającymi bezpośredniego udziału nauczyciela wynosi  zatem 37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umiejetności w zakresie interpretacji ustawodawstwa związanego z ochrona środowiska oraz umieętnosci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Postępowanie odwoławcze.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http://www.sejm.gov.pl - strony Sejmu RP
http://www.gios.gov.pl – strony Głównego Inspektoratu Ochrony Środowiska
http://www.nsa.gov.pl - strony Naczelnego Sądu Administracyjnego
http://www.trybunal.gov.pl - strony Trybunału Konstytucyjnego 
http://www.mos.gov.pl - strony Ministerstwa Środowiska</w:t>
      </w:r>
    </w:p>
    <w:p>
      <w:pPr>
        <w:keepNext w:val="1"/>
        <w:spacing w:after="10"/>
      </w:pPr>
      <w:r>
        <w:rPr>
          <w:b/>
          <w:bCs/>
        </w:rPr>
        <w:t xml:space="preserve">Witryna www przedmiotu: </w:t>
      </w:r>
    </w:p>
    <w:p>
      <w:pPr>
        <w:spacing w:before="20" w:after="190"/>
      </w:pPr>
      <w:r>
        <w:rPr/>
        <w:t xml:space="preserve">http://www.gospodarka przestrzenna.pw.edu.pl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
      </w:r>
    </w:p>
    <w:p>
      <w:pPr>
        <w:keepNext w:val="1"/>
        <w:spacing w:after="10"/>
      </w:pPr>
      <w:r>
        <w:rPr>
          <w:b/>
          <w:bCs/>
        </w:rPr>
        <w:t xml:space="preserve">Efekt 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2026-07-29T05:20:22+02:00</dcterms:created>
  <dcterms:modified xsi:type="dcterms:W3CDTF">2026-07-29T05:20:22+02:00</dcterms:modified>
</cp:coreProperties>
</file>

<file path=docProps/custom.xml><?xml version="1.0" encoding="utf-8"?>
<Properties xmlns="http://schemas.openxmlformats.org/officeDocument/2006/custom-properties" xmlns:vt="http://schemas.openxmlformats.org/officeDocument/2006/docPropsVTypes"/>
</file>