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 terytorialny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Jadwiga Szymańska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16 x 1 godz. = 16 godz., 
- udział w konsultacjach 16x 1godz = 16 godz.
- przygotowanie do zaliczenia i obecność na zaliczeniu: 15 godz. + 3 godz. = 18 godz. 
Łączny nakład pracy studenta wynosi zatem 50 godz.,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udział w wykładach: 16 x 1 godz. = 16 godz., 
- udział  w  konsultacjach 16 x 2 = 32 godz.
- obecność na zaliczeniu: 3 godz. = 3 godz. 
Łączny nakład pracy studenta wynosi 51 godz.,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ekonomii, funkcjonowanie samorzadu terytorialnego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na temat podstaw marketingu, produktu terytorialnego, narzędzi marketingowych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Marketing – podstawowe pojęcia. Marketing – mix.
Psychologiczne aspekty marketingu.
Istota  marketingu terytorialnego. 
Marka kraju, marka regionu. 
Instrumenty terytorialnego marketingu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Simon Anholt. Tożsamość konkurencyjna. Nowe spojrzenie na markę, Warszawa, 2007.
2. Gospodarka regionalna i lokalna, red. Z. Strzelecki, PWN, Warszawa 2009.
3. Wally Olins, O marce, Instytut Marki Polskiej, Wyd. I, Warszawa 2004.
4. Andrzej Szromnik, Marketing terytorialny. Miasto i region na rynku, Oficyna a Wolters  Kluwer business, Kraków 2012.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w_1: </w:t>
      </w:r>
    </w:p>
    <w:p>
      <w:pPr/>
      <w:r>
        <w:rPr/>
        <w:t xml:space="preserve">Zna instrumenty marketingu terytorialnego i ich zastosowanie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S2A_W07</w:t>
      </w:r>
    </w:p>
    <w:p>
      <w:pPr>
        <w:keepNext w:val="1"/>
        <w:spacing w:after="10"/>
      </w:pPr>
      <w:r>
        <w:rPr>
          <w:b/>
          <w:bCs/>
        </w:rPr>
        <w:t xml:space="preserve">Efekt w_2: </w:t>
      </w:r>
    </w:p>
    <w:p>
      <w:pPr/>
      <w:r>
        <w:rPr/>
        <w:t xml:space="preserve">Rozumie istotę marketingu terytorialnego i jego wpływ na rozwój regionalny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w_3: </w:t>
      </w:r>
    </w:p>
    <w:p>
      <w:pPr/>
      <w:r>
        <w:rPr/>
        <w:t xml:space="preserve">Ma interdyscyplinarną wiedzę dotycząca działalności inżynierskiej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w_4: </w:t>
      </w:r>
    </w:p>
    <w:p>
      <w:pPr/>
      <w:r>
        <w:rPr/>
        <w:t xml:space="preserve">Ma wiedzę o interdyscyplinarności procesu planowania w kraju i w Europie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u_1: </w:t>
      </w:r>
    </w:p>
    <w:p>
      <w:pPr/>
      <w:r>
        <w:rPr/>
        <w:t xml:space="preserve">Wie jak analizować uwarunkowania procesu planowania przestrzennego związane z marketingiem terytorialnym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koplokwium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</w:t>
      </w:r>
    </w:p>
    <w:p>
      <w:pPr>
        <w:keepNext w:val="1"/>
        <w:spacing w:after="10"/>
      </w:pPr>
      <w:r>
        <w:rPr>
          <w:b/>
          <w:bCs/>
        </w:rPr>
        <w:t xml:space="preserve">Efekt u_2: </w:t>
      </w:r>
    </w:p>
    <w:p>
      <w:pPr/>
      <w:r>
        <w:rPr/>
        <w:t xml:space="preserve">Potrafi analizować wieloaspektowość procesu planowania przestrzennego, w tym aspekty marketingowe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k_1: </w:t>
      </w:r>
    </w:p>
    <w:p>
      <w:pPr/>
      <w:r>
        <w:rPr/>
        <w:t xml:space="preserve">Jest świadomy skutków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k_2: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k_3: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p>
      <w:pPr>
        <w:keepNext w:val="1"/>
        <w:spacing w:after="10"/>
      </w:pPr>
      <w:r>
        <w:rPr>
          <w:b/>
          <w:bCs/>
        </w:rPr>
        <w:t xml:space="preserve">Efekt k_4: </w:t>
      </w:r>
    </w:p>
    <w:p>
      <w:pPr/>
      <w:r>
        <w:rPr/>
        <w:t xml:space="preserve">Potrafi przewidywać różnorodne skutki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2026-09-11T19:56:53+02:00</dcterms:created>
  <dcterms:modified xsi:type="dcterms:W3CDTF">2026-09-11T19:56:53+02:00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